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EFEFEF"/>
  <w:body>
    <w:p w14:paraId="58E090ED" w14:textId="77777777" w:rsidR="0037506C" w:rsidRDefault="00000000">
      <w:pPr>
        <w:pStyle w:val="Tytu"/>
      </w:pPr>
      <w:r>
        <w:t>REGULAMIN KONKURSU</w:t>
      </w:r>
    </w:p>
    <w:p w14:paraId="3A24AEFD" w14:textId="77777777" w:rsidR="0037506C" w:rsidRDefault="00000000">
      <w:pPr>
        <w:pStyle w:val="Tytu"/>
      </w:pPr>
      <w:bookmarkStart w:id="0" w:name="_heading=h.xd3dq4iiyiu4" w:colFirst="0" w:colLast="0"/>
      <w:bookmarkEnd w:id="0"/>
      <w:r>
        <w:t xml:space="preserve">Moc Małych Społeczności - Opolskie </w:t>
      </w:r>
    </w:p>
    <w:p w14:paraId="2C59E00D" w14:textId="77777777" w:rsidR="0037506C" w:rsidRDefault="0037506C">
      <w:pPr>
        <w:pStyle w:val="Tytu"/>
      </w:pPr>
      <w:bookmarkStart w:id="1" w:name="_heading=h.poc4p080kewv" w:colFirst="0" w:colLast="0"/>
      <w:bookmarkEnd w:id="1"/>
    </w:p>
    <w:p w14:paraId="0EF518C9" w14:textId="77777777" w:rsidR="0037506C" w:rsidRDefault="0037506C">
      <w:pPr>
        <w:jc w:val="both"/>
        <w:rPr>
          <w:sz w:val="28"/>
          <w:szCs w:val="28"/>
        </w:rPr>
      </w:pPr>
    </w:p>
    <w:p w14:paraId="6BC48420" w14:textId="77777777" w:rsidR="0037506C" w:rsidRDefault="00000000">
      <w:pPr>
        <w:pStyle w:val="Nagwek1"/>
      </w:pPr>
      <w:bookmarkStart w:id="2" w:name="_heading=h.qh40f6wrvtq4" w:colFirst="0" w:colLast="0"/>
      <w:bookmarkEnd w:id="2"/>
      <w:r>
        <w:t>1. ZAŁOŻENIA ORAZ CEL PROGRAMU</w:t>
      </w:r>
    </w:p>
    <w:p w14:paraId="6D0DA6CD" w14:textId="77777777" w:rsidR="0037506C" w:rsidRDefault="00000000">
      <w:pPr>
        <w:pStyle w:val="Nagwek2"/>
      </w:pPr>
      <w:bookmarkStart w:id="3" w:name="_heading=h.ma5od4nhpos0" w:colFirst="0" w:colLast="0"/>
      <w:bookmarkEnd w:id="3"/>
      <w:r>
        <w:t>1.1. Kluczowe skróty i pojęcia.</w:t>
      </w:r>
    </w:p>
    <w:p w14:paraId="3FC4E4F5" w14:textId="77777777" w:rsidR="0037506C" w:rsidRDefault="00000000">
      <w:r>
        <w:t>Poniżej kluczowe skróty i pojęcia z Regulaminu:</w:t>
      </w:r>
    </w:p>
    <w:p w14:paraId="7F9066CA" w14:textId="77777777" w:rsidR="0037506C" w:rsidRDefault="00000000">
      <w:pPr>
        <w:numPr>
          <w:ilvl w:val="0"/>
          <w:numId w:val="18"/>
        </w:numPr>
      </w:pPr>
      <w:proofErr w:type="spellStart"/>
      <w:r>
        <w:rPr>
          <w:b/>
          <w:bCs/>
        </w:rPr>
        <w:t>UoDPPiW</w:t>
      </w:r>
      <w:proofErr w:type="spellEnd"/>
      <w:r>
        <w:t xml:space="preserve"> - Ustawa z dnia 24 kwietnia 2003 r. o działalności pożytku publicznego i o wolontariacie (Dz. U. z 2025 r. poz. 1338 z </w:t>
      </w:r>
      <w:proofErr w:type="spellStart"/>
      <w:r>
        <w:t>późn</w:t>
      </w:r>
      <w:proofErr w:type="spellEnd"/>
      <w:r>
        <w:t>. zm.);</w:t>
      </w:r>
    </w:p>
    <w:p w14:paraId="61C440C7" w14:textId="77777777" w:rsidR="0037506C" w:rsidRDefault="00000000">
      <w:pPr>
        <w:numPr>
          <w:ilvl w:val="0"/>
          <w:numId w:val="18"/>
        </w:numPr>
      </w:pPr>
      <w:r>
        <w:rPr>
          <w:b/>
          <w:bCs/>
        </w:rPr>
        <w:t>Program</w:t>
      </w:r>
      <w:r>
        <w:t xml:space="preserve"> - Rządowy Program Wsparcia Organizacji Pozarządowych „Moc Małych Społeczności;</w:t>
      </w:r>
    </w:p>
    <w:p w14:paraId="40F5F3A0" w14:textId="77777777" w:rsidR="0037506C" w:rsidRDefault="00000000">
      <w:pPr>
        <w:numPr>
          <w:ilvl w:val="0"/>
          <w:numId w:val="18"/>
        </w:numPr>
      </w:pPr>
      <w:r>
        <w:rPr>
          <w:b/>
          <w:bCs/>
        </w:rPr>
        <w:t>NIW-CRSO</w:t>
      </w:r>
      <w:r>
        <w:t xml:space="preserve"> - Narodowy Instytut Wolności – Centrum Rozwoju Społeczeństwa Obywatelskiego;</w:t>
      </w:r>
    </w:p>
    <w:p w14:paraId="36901917" w14:textId="77777777" w:rsidR="0037506C" w:rsidRDefault="00000000">
      <w:pPr>
        <w:numPr>
          <w:ilvl w:val="0"/>
          <w:numId w:val="18"/>
        </w:numPr>
      </w:pPr>
      <w:r>
        <w:rPr>
          <w:b/>
          <w:bCs/>
        </w:rPr>
        <w:t>Operator</w:t>
      </w:r>
      <w:r>
        <w:t xml:space="preserve"> - operator projektu w rozumieniu art. 2 </w:t>
      </w:r>
      <w:proofErr w:type="spellStart"/>
      <w:r>
        <w:t>UoDPPiW</w:t>
      </w:r>
      <w:proofErr w:type="spellEnd"/>
      <w:r>
        <w:t xml:space="preserve"> - tu: Opolskie Centrum Wspierania Inicjatyw Pozarządowych (też: OCWIP) z siedzibą w Opolu;</w:t>
      </w:r>
    </w:p>
    <w:p w14:paraId="511F6AA2" w14:textId="77777777" w:rsidR="0037506C" w:rsidRDefault="00000000">
      <w:pPr>
        <w:numPr>
          <w:ilvl w:val="0"/>
          <w:numId w:val="18"/>
        </w:numPr>
      </w:pPr>
      <w:r>
        <w:rPr>
          <w:b/>
          <w:bCs/>
        </w:rPr>
        <w:t>Realizator</w:t>
      </w:r>
      <w:r>
        <w:t xml:space="preserve"> - realizator projektu w rozumieniu art. 2 </w:t>
      </w:r>
      <w:proofErr w:type="spellStart"/>
      <w:r>
        <w:t>UoDPPiW</w:t>
      </w:r>
      <w:proofErr w:type="spellEnd"/>
      <w:r>
        <w:t xml:space="preserve"> - Patroni grup nieformalnych, jak i </w:t>
      </w:r>
      <w:r>
        <w:rPr>
          <w:b/>
          <w:bCs/>
        </w:rPr>
        <w:t>MIŚLOP</w:t>
      </w:r>
      <w:r>
        <w:t xml:space="preserve">, czyli organizacje spełniające definicję </w:t>
      </w:r>
      <w:r>
        <w:rPr>
          <w:b/>
          <w:bCs/>
        </w:rPr>
        <w:t>Małych i Średnich Lokalnych Organizacji Pozarządowych</w:t>
      </w:r>
      <w:r>
        <w:t xml:space="preserve"> (wprowadzoną w Regulaminie konkursu NIW-CRSO), które wystąpią i uzyskają </w:t>
      </w:r>
      <w:proofErr w:type="spellStart"/>
      <w:r>
        <w:t>mikrodotację</w:t>
      </w:r>
      <w:proofErr w:type="spellEnd"/>
      <w:r>
        <w:t xml:space="preserve"> w niniejszym konkursie na realizację projektu;</w:t>
      </w:r>
    </w:p>
    <w:p w14:paraId="3D4ABC8B" w14:textId="77777777" w:rsidR="0037506C" w:rsidRDefault="00000000">
      <w:pPr>
        <w:numPr>
          <w:ilvl w:val="0"/>
          <w:numId w:val="18"/>
        </w:numPr>
      </w:pPr>
      <w:r>
        <w:rPr>
          <w:b/>
          <w:bCs/>
        </w:rPr>
        <w:t>Projekt</w:t>
      </w:r>
      <w:r>
        <w:t xml:space="preserve"> - w rozumieniu art. 2 </w:t>
      </w:r>
      <w:proofErr w:type="spellStart"/>
      <w:r>
        <w:t>UoDPPiW</w:t>
      </w:r>
      <w:proofErr w:type="spellEnd"/>
      <w:r>
        <w:t xml:space="preserve"> - zadanie, działanie, które wnioskodawcy przedstawiają w niniejszym konkursie w celu uzyskania środków na jego realizację;</w:t>
      </w:r>
    </w:p>
    <w:p w14:paraId="772FE55A" w14:textId="77777777" w:rsidR="0037506C" w:rsidRDefault="00000000">
      <w:pPr>
        <w:numPr>
          <w:ilvl w:val="0"/>
          <w:numId w:val="18"/>
        </w:numPr>
      </w:pPr>
      <w:r>
        <w:rPr>
          <w:b/>
          <w:bCs/>
        </w:rPr>
        <w:t>Patron</w:t>
      </w:r>
      <w:r>
        <w:t xml:space="preserve"> - Patron grupy nieformalnej w rozumieniu i funkcji opisanej dalej w Regulaminie, jednocześnie będący Realizatorem.</w:t>
      </w:r>
    </w:p>
    <w:p w14:paraId="037EAB21" w14:textId="77777777" w:rsidR="0037506C" w:rsidRDefault="00000000">
      <w:pPr>
        <w:numPr>
          <w:ilvl w:val="0"/>
          <w:numId w:val="18"/>
        </w:numPr>
      </w:pPr>
      <w:r>
        <w:rPr>
          <w:b/>
          <w:bCs/>
        </w:rPr>
        <w:t>GN</w:t>
      </w:r>
      <w:r>
        <w:t xml:space="preserve"> - </w:t>
      </w:r>
      <w:r>
        <w:rPr>
          <w:b/>
          <w:bCs/>
        </w:rPr>
        <w:t>grupa nieformalna</w:t>
      </w:r>
      <w:r>
        <w:t xml:space="preserve"> - zgodnie z definicją z pkt 2.2.</w:t>
      </w:r>
    </w:p>
    <w:p w14:paraId="2D77C72A" w14:textId="77777777" w:rsidR="0037506C" w:rsidRDefault="0037506C"/>
    <w:p w14:paraId="6720563F" w14:textId="77777777" w:rsidR="0037506C" w:rsidRDefault="00000000">
      <w:pPr>
        <w:pStyle w:val="Nagwek2"/>
      </w:pPr>
      <w:bookmarkStart w:id="4" w:name="_heading=h.x0wp85hlmtjh" w:colFirst="0" w:colLast="0"/>
      <w:bookmarkEnd w:id="4"/>
      <w:r>
        <w:t>1.2. Podstawowe informacje.</w:t>
      </w:r>
    </w:p>
    <w:p w14:paraId="5E998D5F" w14:textId="77777777" w:rsidR="0037506C" w:rsidRDefault="00000000">
      <w:r>
        <w:t>Niniejszy Regulamin stanowi podstawę konkursu organizowanego przez Operatora w ramach projektu „Opolska Moc Małych Społeczności 2026”, sfinansowanego ze środków NIW-CRSO w ramach Rządowego Programu wsparcia organizacji pozarządowych Moc Małych Społeczności na rok 2026.</w:t>
      </w:r>
    </w:p>
    <w:p w14:paraId="43D15139" w14:textId="77777777" w:rsidR="0037506C" w:rsidRDefault="0037506C"/>
    <w:p w14:paraId="5025DE22" w14:textId="77777777" w:rsidR="0037506C" w:rsidRDefault="00000000">
      <w:r>
        <w:t>Operator pozyskał środki na niniejszy konkurs, w ramach konkursu NIW-CRSO. Dlatego też Regulamin konkursu NIW-CRSO “Rządowy Program Wsparcia Organizacji Pozarządowych „Moc Małych Społeczności” edycja 2026”, stanowi dokument, którego treść należy brać pod uwagę przy wykładni i stosowaniu niniejszego Regulaminu. Regulamin NIW-CRSO jest dokumentem publicznie dostępnym na stronach NIW.</w:t>
      </w:r>
    </w:p>
    <w:p w14:paraId="57C7A3CE" w14:textId="77777777" w:rsidR="0037506C" w:rsidRDefault="0037506C"/>
    <w:p w14:paraId="20E3ED6E" w14:textId="77777777" w:rsidR="0037506C" w:rsidRDefault="00000000">
      <w:pPr>
        <w:pStyle w:val="Nagwek2"/>
      </w:pPr>
      <w:bookmarkStart w:id="5" w:name="_heading=h.dsuuyfmnjbrl" w:colFirst="0" w:colLast="0"/>
      <w:bookmarkEnd w:id="5"/>
      <w:r>
        <w:t>1.3. Cele konkursu.</w:t>
      </w:r>
    </w:p>
    <w:p w14:paraId="63185566" w14:textId="77777777" w:rsidR="0037506C" w:rsidRDefault="0037506C"/>
    <w:p w14:paraId="37910BFD" w14:textId="77777777" w:rsidR="0037506C" w:rsidRDefault="00000000">
      <w:r>
        <w:rPr>
          <w:b/>
          <w:bCs/>
        </w:rPr>
        <w:t>1.3.1. Wizja i cel ogólny Konkursu:</w:t>
      </w:r>
      <w:r>
        <w:t xml:space="preserve"> </w:t>
      </w:r>
    </w:p>
    <w:p w14:paraId="5285ABE5" w14:textId="77777777" w:rsidR="0037506C" w:rsidRDefault="00000000">
      <w:pPr>
        <w:numPr>
          <w:ilvl w:val="0"/>
          <w:numId w:val="3"/>
        </w:numPr>
      </w:pPr>
      <w:r>
        <w:lastRenderedPageBreak/>
        <w:t xml:space="preserve">Zgodnie z wytycznymi NIW-CRSO, </w:t>
      </w:r>
      <w:r>
        <w:rPr>
          <w:b/>
          <w:bCs/>
        </w:rPr>
        <w:t>głównym celem</w:t>
      </w:r>
      <w:r>
        <w:t xml:space="preserve"> Programu a w efekcie i niniejszego konkursu </w:t>
      </w:r>
      <w:r>
        <w:rPr>
          <w:b/>
          <w:bCs/>
        </w:rPr>
        <w:t>jest zwiększenie odporności społeczności lokalnych</w:t>
      </w:r>
      <w:r>
        <w:t xml:space="preserve"> na kryzysy </w:t>
      </w:r>
      <w:r>
        <w:rPr>
          <w:b/>
          <w:bCs/>
        </w:rPr>
        <w:t>przez zwiększenie potencjału</w:t>
      </w:r>
      <w:r>
        <w:t xml:space="preserve"> małych i średnich lokalnych organizacji działających na terenach wiejskich lub w małych i średnich miejscowościach </w:t>
      </w:r>
      <w:r>
        <w:rPr>
          <w:b/>
          <w:bCs/>
        </w:rPr>
        <w:t>do inicjowania i prowadzenia działań</w:t>
      </w:r>
      <w:r>
        <w:t xml:space="preserve"> w tym obszarze.</w:t>
      </w:r>
    </w:p>
    <w:p w14:paraId="6D2058DD" w14:textId="77777777" w:rsidR="0037506C" w:rsidRDefault="00000000">
      <w:pPr>
        <w:numPr>
          <w:ilvl w:val="0"/>
          <w:numId w:val="3"/>
        </w:numPr>
      </w:pPr>
      <w:r>
        <w:rPr>
          <w:b/>
          <w:bCs/>
        </w:rPr>
        <w:t>Zwiększenie potencjału organizacji ma również prowadzić do</w:t>
      </w:r>
      <w:r>
        <w:t xml:space="preserve"> rozwoju i profesjonalizacji sektora pozarządowego, w tym do podniesienia jakości współpracy organizacji z administracją, ich efektywniejszego zaangażowania w działania na rzecz społeczności lokalnych i odpowiadania na aktualne problemy społeczne. </w:t>
      </w:r>
    </w:p>
    <w:p w14:paraId="0CFE0CFA" w14:textId="77777777" w:rsidR="0037506C" w:rsidRDefault="0037506C"/>
    <w:p w14:paraId="09447B83" w14:textId="77777777" w:rsidR="0037506C" w:rsidRDefault="00000000">
      <w:pPr>
        <w:rPr>
          <w:b/>
          <w:bCs/>
        </w:rPr>
      </w:pPr>
      <w:r>
        <w:rPr>
          <w:b/>
          <w:bCs/>
        </w:rPr>
        <w:t>1.3.2. Cele operacyjne Konkursu:</w:t>
      </w:r>
    </w:p>
    <w:p w14:paraId="2342F5E8" w14:textId="77777777" w:rsidR="0037506C" w:rsidRDefault="00000000">
      <w:pPr>
        <w:numPr>
          <w:ilvl w:val="0"/>
          <w:numId w:val="16"/>
        </w:numPr>
      </w:pPr>
      <w:r>
        <w:rPr>
          <w:b/>
          <w:bCs/>
        </w:rPr>
        <w:t>CEL GŁÓWNY (obligatoryjny dla wszystkich projektów):</w:t>
      </w:r>
      <w:r>
        <w:t xml:space="preserve"> Budowanie odporności społecznej, bezpieczeństwa lokalnego lub przygotowania mieszkańców do reagowania na sytuacje kryzysowe przez rozwój aktywności i integracji społecznej;</w:t>
      </w:r>
    </w:p>
    <w:p w14:paraId="5AE08A4A" w14:textId="77777777" w:rsidR="0037506C" w:rsidRDefault="00000000">
      <w:pPr>
        <w:numPr>
          <w:ilvl w:val="0"/>
          <w:numId w:val="16"/>
        </w:numPr>
      </w:pPr>
      <w:r>
        <w:rPr>
          <w:b/>
          <w:bCs/>
        </w:rPr>
        <w:t>CEL DODATKOWY (dostępny wyłącznie dla MIŚLOP):</w:t>
      </w:r>
      <w:r>
        <w:t xml:space="preserve"> Rozwój instytucjonalny i wzmocnienie potencjału organizacji (finansowany maksymalnie do 50% kwoty wnioskowanej dotacji). Grupy nieformalne wykluczone są z możliwości realizacji tego celu.</w:t>
      </w:r>
    </w:p>
    <w:p w14:paraId="73261DE2" w14:textId="77777777" w:rsidR="0037506C" w:rsidRDefault="0037506C"/>
    <w:p w14:paraId="1855619D" w14:textId="77777777" w:rsidR="0037506C" w:rsidRDefault="00000000">
      <w:r>
        <w:rPr>
          <w:b/>
          <w:bCs/>
        </w:rPr>
        <w:t>1.3.3. Zakres przedmiotowy (sfery pożytku publicznego):</w:t>
      </w:r>
      <w:r>
        <w:t xml:space="preserve"> Zakres działań możliwych do zrealizowania w ramach projektów obejmuje wszystkie sfery zadań publicznych wymienione w art. 4 ust. 1 </w:t>
      </w:r>
      <w:proofErr w:type="spellStart"/>
      <w:r>
        <w:t>UoDPPiW</w:t>
      </w:r>
      <w:proofErr w:type="spellEnd"/>
      <w:r>
        <w:t xml:space="preserve"> (zob. </w:t>
      </w:r>
      <w:hyperlink r:id="rId8">
        <w:r>
          <w:rPr>
            <w:color w:val="1155CC"/>
            <w:u w:val="single"/>
          </w:rPr>
          <w:t>https://isap.sejm.gov.pl/isap.nsf/DocDetails.xsp?id=wdu20030960873</w:t>
        </w:r>
      </w:hyperlink>
      <w:r>
        <w:t xml:space="preserve">). </w:t>
      </w:r>
    </w:p>
    <w:p w14:paraId="1E8E76EA" w14:textId="77777777" w:rsidR="0037506C" w:rsidRDefault="0037506C"/>
    <w:p w14:paraId="5A74AF4C" w14:textId="77777777" w:rsidR="0037506C" w:rsidRDefault="00000000">
      <w:r>
        <w:t>Warunkiem jest, by te działania zawierały jeden z komponentów związanych bezpośrednio z budowaniem odporności społecznej, bezpieczeństwa lokalnego lub przygotowaniem mieszkańców do reagowania na sytuacje kryzysowe (Cel Główny).</w:t>
      </w:r>
    </w:p>
    <w:p w14:paraId="4975CA9B" w14:textId="77777777" w:rsidR="0037506C" w:rsidRDefault="0037506C"/>
    <w:p w14:paraId="46EA6789" w14:textId="77777777" w:rsidR="0037506C" w:rsidRDefault="00000000">
      <w:r>
        <w:rPr>
          <w:b/>
          <w:bCs/>
        </w:rPr>
        <w:t xml:space="preserve">1.3.4. Wymagania do rezultatów i wydatków: </w:t>
      </w:r>
      <w:r>
        <w:t>dodatkowe wymagania do rezultatów w zakresie liczby beneficjentów pośrednich i bezpośrednich rozpisano w pkt 6.5. Wymagania dotyczące wydatków oraz kwalifikowalności rozpisano w pkt 6 oraz 7.</w:t>
      </w:r>
    </w:p>
    <w:p w14:paraId="2992DAB2" w14:textId="77777777" w:rsidR="0037506C" w:rsidRDefault="0037506C"/>
    <w:p w14:paraId="01DCB609" w14:textId="77777777" w:rsidR="0037506C" w:rsidRDefault="00000000">
      <w:pPr>
        <w:pStyle w:val="Nagwek2"/>
      </w:pPr>
      <w:bookmarkStart w:id="6" w:name="_heading=h.a2qmmltdrotx" w:colFirst="0" w:colLast="0"/>
      <w:bookmarkEnd w:id="6"/>
      <w:r>
        <w:t>1.4. Kontakt, wsparcie, dodatkowe informacje.</w:t>
      </w:r>
    </w:p>
    <w:p w14:paraId="0B4022CE" w14:textId="77777777" w:rsidR="0037506C" w:rsidRDefault="00000000">
      <w:r>
        <w:rPr>
          <w:b/>
          <w:bCs/>
        </w:rPr>
        <w:t xml:space="preserve">1.4.1. </w:t>
      </w:r>
      <w:r>
        <w:t xml:space="preserve">Realizacja Programu w woj. opolskim zakłada wykorzystanie mechanizmu </w:t>
      </w:r>
      <w:proofErr w:type="spellStart"/>
      <w:r>
        <w:t>regrantingu</w:t>
      </w:r>
      <w:proofErr w:type="spellEnd"/>
      <w:r>
        <w:t xml:space="preserve"> i wspierania inicjatyw lokalnych w formule przyznawania </w:t>
      </w:r>
      <w:proofErr w:type="spellStart"/>
      <w:r>
        <w:t>mikrodotacji</w:t>
      </w:r>
      <w:proofErr w:type="spellEnd"/>
      <w:r>
        <w:t>.</w:t>
      </w:r>
    </w:p>
    <w:p w14:paraId="368400C5" w14:textId="77777777" w:rsidR="0037506C" w:rsidRDefault="0037506C"/>
    <w:p w14:paraId="011E5E6D" w14:textId="77777777" w:rsidR="0037506C" w:rsidRDefault="00000000">
      <w:r>
        <w:rPr>
          <w:b/>
          <w:bCs/>
        </w:rPr>
        <w:t xml:space="preserve">1.4.2. </w:t>
      </w:r>
      <w:r>
        <w:t>W ramach Programu oferowane jest wsparcie zarówno na etapie aplikowania w konkursie (spotkania, szkolenia, konsultacje wniosków) jak i na etapie realizacji projektów (doradztwo, spotkania wdrożeniowe, wsparcie opiekuna projektu).</w:t>
      </w:r>
    </w:p>
    <w:p w14:paraId="05193020" w14:textId="77777777" w:rsidR="0037506C" w:rsidRDefault="0037506C"/>
    <w:p w14:paraId="3257FBC4" w14:textId="77777777" w:rsidR="0037506C" w:rsidRDefault="00000000">
      <w:r>
        <w:t>Wsparcie świadczone będzie bezpłatnie przez Operatora.</w:t>
      </w:r>
    </w:p>
    <w:p w14:paraId="74625FC1" w14:textId="77777777" w:rsidR="0037506C" w:rsidRDefault="0037506C"/>
    <w:p w14:paraId="7D006FF3" w14:textId="77777777" w:rsidR="0037506C" w:rsidRDefault="00000000">
      <w:pPr>
        <w:rPr>
          <w:sz w:val="28"/>
          <w:szCs w:val="28"/>
        </w:rPr>
      </w:pPr>
      <w:r>
        <w:t xml:space="preserve">Podmioty i osoby zainteresowane skorzystaniem z powyższych form pomocy proszone są o kontakt z Operatorem (tel. 77 441 50 25, e-mail: </w:t>
      </w:r>
      <w:hyperlink r:id="rId9">
        <w:r>
          <w:rPr>
            <w:color w:val="1155CC"/>
            <w:u w:val="single"/>
          </w:rPr>
          <w:t>biuro@ocwip.pl</w:t>
        </w:r>
      </w:hyperlink>
      <w:r>
        <w:t xml:space="preserve">) </w:t>
      </w:r>
    </w:p>
    <w:p w14:paraId="14D3B70A" w14:textId="77777777" w:rsidR="0037506C" w:rsidRDefault="0037506C"/>
    <w:p w14:paraId="1921B48E" w14:textId="77777777" w:rsidR="0037506C" w:rsidRDefault="00000000">
      <w:pPr>
        <w:pStyle w:val="Nagwek1"/>
      </w:pPr>
      <w:bookmarkStart w:id="7" w:name="_heading=h.km4jtby39uzo" w:colFirst="0" w:colLast="0"/>
      <w:bookmarkEnd w:id="7"/>
      <w:r>
        <w:lastRenderedPageBreak/>
        <w:t>2. KTO MOŻE UBIEGAĆ SIĘ O ŚRODKI W KONKURSIE?</w:t>
      </w:r>
    </w:p>
    <w:p w14:paraId="3D186EB9" w14:textId="77777777" w:rsidR="0037506C" w:rsidRDefault="00000000">
      <w:pPr>
        <w:pStyle w:val="Nagwek2"/>
        <w:widowControl w:val="0"/>
        <w:spacing w:before="76" w:line="269" w:lineRule="auto"/>
      </w:pPr>
      <w:bookmarkStart w:id="8" w:name="_heading=h.dktl4zqv3kta" w:colFirst="0" w:colLast="0"/>
      <w:bookmarkEnd w:id="8"/>
      <w:r>
        <w:t>2.1. Małe i średnie lokalne organizacje pozarządowe (MIŚLOP)</w:t>
      </w:r>
    </w:p>
    <w:p w14:paraId="6D5C7F74" w14:textId="77777777" w:rsidR="0037506C" w:rsidRDefault="00000000">
      <w:pPr>
        <w:tabs>
          <w:tab w:val="left" w:pos="891"/>
          <w:tab w:val="left" w:pos="892"/>
        </w:tabs>
      </w:pPr>
      <w:bookmarkStart w:id="9" w:name="_heading=h.30j0zll" w:colFirst="0" w:colLast="0"/>
      <w:bookmarkEnd w:id="9"/>
      <w:r>
        <w:rPr>
          <w:b/>
          <w:bCs/>
        </w:rPr>
        <w:t>Mała i średnia lokalna organizacja pozarządowa (MIŚLOP)</w:t>
      </w:r>
      <w:r>
        <w:t xml:space="preserve"> - na potrzeby Konkursu - oznacza organizację pozarządową w rozumieniu </w:t>
      </w:r>
      <w:proofErr w:type="spellStart"/>
      <w:r>
        <w:t>UoDPPiW</w:t>
      </w:r>
      <w:proofErr w:type="spellEnd"/>
      <w:r>
        <w:t xml:space="preserve"> lub podmiot wymieniony w art. 3 ust. 3 </w:t>
      </w:r>
      <w:proofErr w:type="spellStart"/>
      <w:r>
        <w:t>UoDPPiW</w:t>
      </w:r>
      <w:proofErr w:type="spellEnd"/>
      <w:r>
        <w:t xml:space="preserve">, która </w:t>
      </w:r>
      <w:r>
        <w:rPr>
          <w:b/>
          <w:bCs/>
        </w:rPr>
        <w:t>łącznie spełnia</w:t>
      </w:r>
      <w:r>
        <w:t xml:space="preserve"> poniższe kryteria:</w:t>
      </w:r>
    </w:p>
    <w:p w14:paraId="10927397" w14:textId="77777777" w:rsidR="0037506C" w:rsidRDefault="00000000">
      <w:pPr>
        <w:numPr>
          <w:ilvl w:val="0"/>
          <w:numId w:val="4"/>
        </w:numPr>
        <w:tabs>
          <w:tab w:val="left" w:pos="1611"/>
          <w:tab w:val="left" w:pos="1612"/>
        </w:tabs>
      </w:pPr>
      <w:r>
        <w:t>posiada siedzibę w województwie opolskim,</w:t>
      </w:r>
    </w:p>
    <w:p w14:paraId="5D691170" w14:textId="77777777" w:rsidR="0037506C" w:rsidRDefault="00000000">
      <w:pPr>
        <w:numPr>
          <w:ilvl w:val="0"/>
          <w:numId w:val="4"/>
        </w:numPr>
        <w:tabs>
          <w:tab w:val="left" w:pos="1611"/>
          <w:tab w:val="left" w:pos="1612"/>
        </w:tabs>
      </w:pPr>
      <w:r>
        <w:t>jest zarejestrowana i prowadzi działalność:</w:t>
      </w:r>
    </w:p>
    <w:p w14:paraId="22CEEEA0" w14:textId="77777777" w:rsidR="0037506C" w:rsidRDefault="00000000">
      <w:pPr>
        <w:numPr>
          <w:ilvl w:val="1"/>
          <w:numId w:val="4"/>
        </w:numPr>
        <w:tabs>
          <w:tab w:val="left" w:pos="1611"/>
          <w:tab w:val="left" w:pos="1612"/>
        </w:tabs>
      </w:pPr>
      <w:r>
        <w:t>na terenach wiejskich LUB</w:t>
      </w:r>
    </w:p>
    <w:p w14:paraId="77A52A0B" w14:textId="77777777" w:rsidR="0037506C" w:rsidRDefault="00000000">
      <w:pPr>
        <w:numPr>
          <w:ilvl w:val="1"/>
          <w:numId w:val="4"/>
        </w:numPr>
        <w:tabs>
          <w:tab w:val="left" w:pos="1611"/>
          <w:tab w:val="left" w:pos="1612"/>
        </w:tabs>
      </w:pPr>
      <w:r>
        <w:t>w miejscowościach liczących nie więcej niż 100 000 mieszkańców w woj. opolskim,</w:t>
      </w:r>
    </w:p>
    <w:p w14:paraId="164AD17F" w14:textId="77777777" w:rsidR="0037506C" w:rsidRDefault="00000000">
      <w:pPr>
        <w:numPr>
          <w:ilvl w:val="0"/>
          <w:numId w:val="4"/>
        </w:numPr>
        <w:tabs>
          <w:tab w:val="left" w:pos="1611"/>
          <w:tab w:val="left" w:pos="1612"/>
        </w:tabs>
      </w:pPr>
      <w:r>
        <w:t>średni roczny przychód z trzech ostatnich zamkniętych lat budżetowych nie przekroczył 200.000 zł. Przychód to wartość uzyskana przez organizację w ramach wszystkich działalności (nieodpłatnej i odpłatnej pożytku publicznego oraz działalności gospodarczej). Do przychodu wliczane są także dotacje uzyskane ze źródeł zewnętrznych. Nie wlicza się do przychodu wartości pozyskanych przez organizację darowizn rzeczowych przeznaczonych na prowadzenie działalności statutowej.</w:t>
      </w:r>
    </w:p>
    <w:p w14:paraId="4F53C562" w14:textId="77777777" w:rsidR="0037506C" w:rsidRDefault="0037506C">
      <w:pPr>
        <w:tabs>
          <w:tab w:val="left" w:pos="1611"/>
          <w:tab w:val="left" w:pos="1612"/>
        </w:tabs>
      </w:pPr>
    </w:p>
    <w:p w14:paraId="5BC82F0B" w14:textId="77777777" w:rsidR="0037506C" w:rsidRDefault="00000000">
      <w:pPr>
        <w:pStyle w:val="Nagwek2"/>
        <w:tabs>
          <w:tab w:val="left" w:pos="1165"/>
          <w:tab w:val="left" w:pos="1166"/>
        </w:tabs>
      </w:pPr>
      <w:bookmarkStart w:id="10" w:name="_heading=h.zcpiqrdlgklw" w:colFirst="0" w:colLast="0"/>
      <w:bookmarkEnd w:id="10"/>
      <w:r>
        <w:t>2.2. Grupy nieformalne</w:t>
      </w:r>
    </w:p>
    <w:p w14:paraId="29C1AF29" w14:textId="77777777" w:rsidR="0037506C" w:rsidRDefault="00000000">
      <w:pPr>
        <w:tabs>
          <w:tab w:val="left" w:pos="1165"/>
          <w:tab w:val="left" w:pos="1166"/>
        </w:tabs>
      </w:pPr>
      <w:bookmarkStart w:id="11" w:name="_heading=h.kn4a00y8uj82" w:colFirst="0" w:colLast="0"/>
      <w:bookmarkEnd w:id="11"/>
      <w:r>
        <w:rPr>
          <w:b/>
          <w:bCs/>
        </w:rPr>
        <w:t xml:space="preserve">2.2.1. Grupy nieformalne </w:t>
      </w:r>
      <w:r>
        <w:t>- na potrzeby Konkursu -</w:t>
      </w:r>
      <w:r>
        <w:rPr>
          <w:b/>
          <w:bCs/>
        </w:rPr>
        <w:t xml:space="preserve"> oznaczają grupy,</w:t>
      </w:r>
      <w:r>
        <w:t xml:space="preserve"> składające się z co najmniej 3 (trzech) pełnoletnich osób fizycznych, które </w:t>
      </w:r>
      <w:r>
        <w:rPr>
          <w:b/>
          <w:bCs/>
        </w:rPr>
        <w:t xml:space="preserve">łącznie spełniają </w:t>
      </w:r>
      <w:r>
        <w:t>poniższe kryteria:</w:t>
      </w:r>
    </w:p>
    <w:p w14:paraId="06697C88" w14:textId="77777777" w:rsidR="0037506C" w:rsidRDefault="00000000">
      <w:pPr>
        <w:numPr>
          <w:ilvl w:val="0"/>
          <w:numId w:val="23"/>
        </w:numPr>
        <w:tabs>
          <w:tab w:val="left" w:pos="1165"/>
          <w:tab w:val="left" w:pos="1166"/>
        </w:tabs>
      </w:pPr>
      <w:bookmarkStart w:id="12" w:name="_heading=h.ljt517nju7e5" w:colFirst="0" w:colLast="0"/>
      <w:bookmarkEnd w:id="12"/>
      <w:r>
        <w:t>mają miejsce zamieszkania w województwie opolskim:</w:t>
      </w:r>
    </w:p>
    <w:p w14:paraId="17DB2F92" w14:textId="77777777" w:rsidR="0037506C" w:rsidRDefault="00000000">
      <w:pPr>
        <w:numPr>
          <w:ilvl w:val="1"/>
          <w:numId w:val="23"/>
        </w:numPr>
        <w:tabs>
          <w:tab w:val="left" w:pos="1165"/>
          <w:tab w:val="left" w:pos="1166"/>
        </w:tabs>
      </w:pPr>
      <w:bookmarkStart w:id="13" w:name="_heading=h.w4vrcstq883" w:colFirst="0" w:colLast="0"/>
      <w:bookmarkEnd w:id="13"/>
      <w:r>
        <w:t>na terenach wiejskich LUB</w:t>
      </w:r>
    </w:p>
    <w:p w14:paraId="4EBCB66D" w14:textId="77777777" w:rsidR="0037506C" w:rsidRDefault="00000000">
      <w:pPr>
        <w:numPr>
          <w:ilvl w:val="1"/>
          <w:numId w:val="23"/>
        </w:numPr>
        <w:tabs>
          <w:tab w:val="left" w:pos="1165"/>
          <w:tab w:val="left" w:pos="1166"/>
        </w:tabs>
      </w:pPr>
      <w:bookmarkStart w:id="14" w:name="_heading=h.4e8ai3cagit9" w:colFirst="0" w:colLast="0"/>
      <w:bookmarkEnd w:id="14"/>
      <w:r>
        <w:t>w miejscowościach liczących nie więcej niż 100 000 mieszkańców,</w:t>
      </w:r>
    </w:p>
    <w:p w14:paraId="38AF4AE4" w14:textId="77777777" w:rsidR="0037506C" w:rsidRDefault="00000000">
      <w:pPr>
        <w:numPr>
          <w:ilvl w:val="0"/>
          <w:numId w:val="23"/>
        </w:numPr>
        <w:tabs>
          <w:tab w:val="left" w:pos="1165"/>
          <w:tab w:val="left" w:pos="1166"/>
        </w:tabs>
      </w:pPr>
      <w:bookmarkStart w:id="15" w:name="_heading=h.flks2th244d1" w:colFirst="0" w:colLast="0"/>
      <w:bookmarkEnd w:id="15"/>
      <w:r>
        <w:t xml:space="preserve">wspólnie realizują lub chcą realizować działania w sferach pożytku publicznego (w rozumieniu </w:t>
      </w:r>
      <w:proofErr w:type="spellStart"/>
      <w:r>
        <w:t>UoDPPiW</w:t>
      </w:r>
      <w:proofErr w:type="spellEnd"/>
      <w:r>
        <w:t>) w województwie opolskim:</w:t>
      </w:r>
    </w:p>
    <w:p w14:paraId="37D8D7C2" w14:textId="77777777" w:rsidR="0037506C" w:rsidRDefault="00000000">
      <w:pPr>
        <w:numPr>
          <w:ilvl w:val="1"/>
          <w:numId w:val="23"/>
        </w:numPr>
        <w:tabs>
          <w:tab w:val="left" w:pos="1165"/>
          <w:tab w:val="left" w:pos="1166"/>
        </w:tabs>
      </w:pPr>
      <w:bookmarkStart w:id="16" w:name="_heading=h.gaol4tnwwzw9" w:colFirst="0" w:colLast="0"/>
      <w:bookmarkEnd w:id="16"/>
      <w:r>
        <w:t>na terenach wiejskich LUB</w:t>
      </w:r>
    </w:p>
    <w:p w14:paraId="14D9F988" w14:textId="77777777" w:rsidR="0037506C" w:rsidRDefault="00000000">
      <w:pPr>
        <w:numPr>
          <w:ilvl w:val="1"/>
          <w:numId w:val="23"/>
        </w:numPr>
        <w:tabs>
          <w:tab w:val="left" w:pos="1165"/>
          <w:tab w:val="left" w:pos="1166"/>
        </w:tabs>
      </w:pPr>
      <w:bookmarkStart w:id="17" w:name="_heading=h.h6loa88ux176" w:colFirst="0" w:colLast="0"/>
      <w:bookmarkEnd w:id="17"/>
      <w:r>
        <w:t>w miejscowościach liczących nie więcej niż 100 000 mieszkańców,</w:t>
      </w:r>
    </w:p>
    <w:p w14:paraId="094697E6" w14:textId="77777777" w:rsidR="0037506C" w:rsidRDefault="00000000">
      <w:pPr>
        <w:numPr>
          <w:ilvl w:val="0"/>
          <w:numId w:val="23"/>
        </w:numPr>
        <w:tabs>
          <w:tab w:val="left" w:pos="1165"/>
          <w:tab w:val="left" w:pos="1166"/>
        </w:tabs>
      </w:pPr>
      <w:bookmarkStart w:id="18" w:name="_heading=h.qsb28cm8rph0" w:colFirst="0" w:colLast="0"/>
      <w:bookmarkEnd w:id="18"/>
      <w:r>
        <w:t>które nie realizują tych działań poprzez organizację posiadającą osobowość prawną lub będącą jednostką organizacyjną, o której mowa w art. 33(1) § 1 Kodeksu Cywilnego.</w:t>
      </w:r>
    </w:p>
    <w:p w14:paraId="743DFC96" w14:textId="77777777" w:rsidR="0037506C" w:rsidRDefault="0037506C">
      <w:pPr>
        <w:tabs>
          <w:tab w:val="left" w:pos="732"/>
        </w:tabs>
      </w:pPr>
    </w:p>
    <w:p w14:paraId="091002E0" w14:textId="77777777" w:rsidR="0037506C" w:rsidRDefault="00000000">
      <w:pPr>
        <w:tabs>
          <w:tab w:val="left" w:pos="732"/>
        </w:tabs>
        <w:rPr>
          <w:b/>
          <w:bCs/>
        </w:rPr>
      </w:pPr>
      <w:r>
        <w:rPr>
          <w:b/>
          <w:bCs/>
        </w:rPr>
        <w:t>2.2.2. Grupa nieformalna może ubiegać się o dofinansowanie na dwa sposoby:</w:t>
      </w:r>
    </w:p>
    <w:p w14:paraId="464B12EE" w14:textId="77777777" w:rsidR="0037506C" w:rsidRDefault="00000000">
      <w:pPr>
        <w:numPr>
          <w:ilvl w:val="0"/>
          <w:numId w:val="6"/>
        </w:numPr>
        <w:tabs>
          <w:tab w:val="left" w:pos="1550"/>
        </w:tabs>
      </w:pPr>
      <w:r>
        <w:rPr>
          <w:b/>
          <w:bCs/>
        </w:rPr>
        <w:t>samodzielnie</w:t>
      </w:r>
      <w:r>
        <w:t xml:space="preserve"> – co oznacza, że trzy osoby należące do grupy nieformalnej samodzielnie składają wniosek i podpisują umowę na realizację projektu.</w:t>
      </w:r>
    </w:p>
    <w:p w14:paraId="49222035" w14:textId="77777777" w:rsidR="0037506C" w:rsidRDefault="00000000">
      <w:pPr>
        <w:numPr>
          <w:ilvl w:val="0"/>
          <w:numId w:val="6"/>
        </w:numPr>
      </w:pPr>
      <w:r>
        <w:rPr>
          <w:b/>
          <w:bCs/>
        </w:rPr>
        <w:t xml:space="preserve">z Patronem </w:t>
      </w:r>
      <w:r>
        <w:t xml:space="preserve">- czyli organizacją “użyczającą” struktur grupie nieformalnej, szczegółowo opisana dalej w pkt </w:t>
      </w:r>
      <w:r>
        <w:rPr>
          <w:b/>
          <w:bCs/>
        </w:rPr>
        <w:t>2.3.</w:t>
      </w:r>
    </w:p>
    <w:p w14:paraId="3D3A72BC" w14:textId="77777777" w:rsidR="0037506C" w:rsidRDefault="0037506C"/>
    <w:p w14:paraId="06507C34" w14:textId="77777777" w:rsidR="0037506C" w:rsidRDefault="00000000">
      <w:r>
        <w:rPr>
          <w:b/>
          <w:bCs/>
        </w:rPr>
        <w:t xml:space="preserve">2.2.3. Odpowiedzialność solidarna członków GN: </w:t>
      </w:r>
      <w:r>
        <w:t xml:space="preserve">W przypadku projektów realizowanych przez Grupę Nieformalną, niezależnie od tego, czy projekt realizowany jest samodzielnie, czy za pośrednictwem Patrona, </w:t>
      </w:r>
      <w:r>
        <w:rPr>
          <w:b/>
          <w:bCs/>
        </w:rPr>
        <w:t>wszystkie osoby fizyczne wchodzące w skład Grupy Nieformalnej ponoszą pełną i solidarną odpowiedzialność osobistą</w:t>
      </w:r>
      <w:r>
        <w:t xml:space="preserve"> za prawidłową realizację projektu, zgodną z prawem, Regulaminem i umową o wydatkowanie środków oraz za ewentualny zwrot równowartości nienależycie wykorzystanej dotacji na rzecz odpowiednio Operatora lub Patrona.</w:t>
      </w:r>
    </w:p>
    <w:p w14:paraId="58B98B90" w14:textId="77777777" w:rsidR="0037506C" w:rsidRDefault="0037506C"/>
    <w:p w14:paraId="612C07C0" w14:textId="77777777" w:rsidR="0037506C" w:rsidRDefault="00000000">
      <w:r>
        <w:rPr>
          <w:b/>
          <w:bCs/>
        </w:rPr>
        <w:lastRenderedPageBreak/>
        <w:t xml:space="preserve">2.2.4. Odmowa zawarcia umowy z GN: </w:t>
      </w:r>
      <w:r>
        <w:t>Operator i odpowiednio Patron mogą odmówić zawarcia umowy z Grupą Nieformalną, jeśli wszyscy jej członkowie nie zgodzą się złożyć w ramach tej umowy oświadczenia potwierdzającego przyjęcie na siebie odpowiedzialności solidarnej w powyższym zakresie.</w:t>
      </w:r>
    </w:p>
    <w:p w14:paraId="713234ED" w14:textId="77777777" w:rsidR="0037506C" w:rsidRDefault="0037506C"/>
    <w:p w14:paraId="2E2562AF" w14:textId="77777777" w:rsidR="0037506C" w:rsidRDefault="00000000">
      <w:pPr>
        <w:pStyle w:val="Nagwek2"/>
      </w:pPr>
      <w:bookmarkStart w:id="19" w:name="_heading=h.44gj4uglx9zf" w:colFirst="0" w:colLast="0"/>
      <w:bookmarkEnd w:id="19"/>
      <w:r>
        <w:t>2.3. Patron.</w:t>
      </w:r>
    </w:p>
    <w:p w14:paraId="6B478D57" w14:textId="77777777" w:rsidR="0037506C" w:rsidRDefault="00000000">
      <w:r>
        <w:rPr>
          <w:b/>
          <w:bCs/>
        </w:rPr>
        <w:t xml:space="preserve">2.3.1. Patron: </w:t>
      </w:r>
      <w:r>
        <w:t xml:space="preserve">czyli organizacja pozarządowa lub podmiot wymieniony w art. 3 ust. 3 </w:t>
      </w:r>
      <w:proofErr w:type="spellStart"/>
      <w:r>
        <w:t>UoDPPiW</w:t>
      </w:r>
      <w:proofErr w:type="spellEnd"/>
      <w:r>
        <w:t xml:space="preserve">, mający siedzibę lub jednostkę organizacyjną w województwie opolskim lub/i prowadzącym działania statutowe na rzecz wspierania grup nieformalnych na terenie całego kraju. </w:t>
      </w:r>
    </w:p>
    <w:p w14:paraId="33064488" w14:textId="77777777" w:rsidR="0037506C" w:rsidRDefault="0037506C"/>
    <w:p w14:paraId="127FEE0D" w14:textId="77777777" w:rsidR="0037506C" w:rsidRDefault="00000000">
      <w:r>
        <w:rPr>
          <w:b/>
          <w:bCs/>
        </w:rPr>
        <w:t xml:space="preserve">2.3.2. Odpowiedzialność Patrona: </w:t>
      </w:r>
      <w:r>
        <w:t>Patron wobec Operatora jest Realizatorem, i jako taki odpowiada za Projekt grupy nieformalnej dla której jest Patronem. W takim przypadku zasada odpowiedzialności z pkt 2.2 dotyczy relacji członków grupy nieformalnej z Patronem i podlega szczegółowej regulacji odpowiedzialności kontraktowej między nimi.</w:t>
      </w:r>
    </w:p>
    <w:p w14:paraId="50DC17A1" w14:textId="77777777" w:rsidR="0037506C" w:rsidRDefault="0037506C"/>
    <w:p w14:paraId="26834A17" w14:textId="77777777" w:rsidR="0037506C" w:rsidRDefault="00000000">
      <w:r>
        <w:t xml:space="preserve">Patron odpowiada więc za wszystkie zobowiązania, w tym omówione w Regulaminie, a dotyczące </w:t>
      </w:r>
      <w:hyperlink r:id="rId10">
        <w:r>
          <w:rPr>
            <w:color w:val="1155CC"/>
            <w:u w:val="single"/>
          </w:rPr>
          <w:t>m.in</w:t>
        </w:r>
      </w:hyperlink>
      <w:r>
        <w:t>., wymogów w zakresie informacji i promocji oraz ewaluacji, dokumentacji i sposobu jej prowadzenia, oraz przechowywania, poddania się kontroli itd.</w:t>
      </w:r>
    </w:p>
    <w:p w14:paraId="15BE1C97" w14:textId="77777777" w:rsidR="0037506C" w:rsidRDefault="0037506C"/>
    <w:p w14:paraId="395B843A" w14:textId="77777777" w:rsidR="0037506C" w:rsidRDefault="00000000">
      <w:r>
        <w:rPr>
          <w:b/>
          <w:bCs/>
        </w:rPr>
        <w:t xml:space="preserve">2.3.3. Ograniczenia: </w:t>
      </w:r>
      <w:r>
        <w:t>Żaden z członków grupy nieformalnej nie może być członkiem organów statutowych Patrona. Członkowie grupy nieformalnej, jak i osoby, które za wynagrodzeniem będą realizować określone prace / usługi / dostawy towarów w Projekcie - nie powinny być jednocześnie już powiązanymi z Patronem jego pracownikami lub stałymi współpracownikami (więcej w pkt 7.3).</w:t>
      </w:r>
    </w:p>
    <w:p w14:paraId="06EC87D4" w14:textId="77777777" w:rsidR="0037506C" w:rsidRDefault="0037506C"/>
    <w:p w14:paraId="3B2392ED" w14:textId="77777777" w:rsidR="0037506C" w:rsidRDefault="00000000">
      <w:r>
        <w:t xml:space="preserve">Wniosek złożony przez grupę nieformalną z Patronem </w:t>
      </w:r>
      <w:r>
        <w:rPr>
          <w:b/>
          <w:bCs/>
        </w:rPr>
        <w:t>musi być odpowiedzią</w:t>
      </w:r>
      <w:r>
        <w:t xml:space="preserve"> na potrzeby zgłaszane przez tę grupę nieformalną </w:t>
      </w:r>
      <w:r>
        <w:rPr>
          <w:b/>
          <w:bCs/>
        </w:rPr>
        <w:t>oraz</w:t>
      </w:r>
      <w:r>
        <w:t xml:space="preserve"> powinien gwarantować realizację projektu przez członków tej grupy. Potrzeby zgłaszane przez grupę nie mogą dotyczyć potrzeb Patrona.</w:t>
      </w:r>
    </w:p>
    <w:p w14:paraId="5EC86FCD" w14:textId="77777777" w:rsidR="0037506C" w:rsidRDefault="0037506C"/>
    <w:p w14:paraId="4A760648" w14:textId="77777777" w:rsidR="0037506C" w:rsidRDefault="00000000">
      <w:r>
        <w:rPr>
          <w:b/>
          <w:bCs/>
        </w:rPr>
        <w:t xml:space="preserve">2.3.4. Patrona nie dotyczy: </w:t>
      </w:r>
    </w:p>
    <w:p w14:paraId="2CDBC6D5" w14:textId="77777777" w:rsidR="0037506C" w:rsidRDefault="00000000">
      <w:pPr>
        <w:numPr>
          <w:ilvl w:val="0"/>
          <w:numId w:val="1"/>
        </w:numPr>
      </w:pPr>
      <w:r>
        <w:t xml:space="preserve">kryterium średniego rocznego przychodu 200 000,00 zł za ostatnie 3 lata, jak w przypadku MIŚLOP (chyba, że sam chce startować po </w:t>
      </w:r>
      <w:proofErr w:type="spellStart"/>
      <w:r>
        <w:t>mikrodotację</w:t>
      </w:r>
      <w:proofErr w:type="spellEnd"/>
      <w:r>
        <w:t xml:space="preserve"> jako MIŚLOP);</w:t>
      </w:r>
    </w:p>
    <w:p w14:paraId="0667A895" w14:textId="77777777" w:rsidR="0037506C" w:rsidRDefault="00000000">
      <w:pPr>
        <w:numPr>
          <w:ilvl w:val="0"/>
          <w:numId w:val="1"/>
        </w:numPr>
      </w:pPr>
      <w:r>
        <w:t xml:space="preserve">ograniczenie składania jednego wniosku. Innymi słowy podmiot uprawniony </w:t>
      </w:r>
      <w:r>
        <w:rPr>
          <w:b/>
          <w:bCs/>
        </w:rPr>
        <w:t xml:space="preserve">może być </w:t>
      </w:r>
      <w:r>
        <w:t>Patronem dla więcej niż jednej grupy nieformalnej.</w:t>
      </w:r>
    </w:p>
    <w:p w14:paraId="51BB0F61" w14:textId="77777777" w:rsidR="0037506C" w:rsidRDefault="0037506C"/>
    <w:p w14:paraId="1049DF5F" w14:textId="77777777" w:rsidR="0037506C" w:rsidRDefault="00000000">
      <w:r>
        <w:rPr>
          <w:b/>
          <w:bCs/>
        </w:rPr>
        <w:t xml:space="preserve">2.3.5. Rekomendacja: </w:t>
      </w:r>
      <w:r>
        <w:t>rekomendujemy grupom nieformalnym nawiązanie współpracy z organizacją pozarządową lub innym uprawnionym podmiotem (tzw. Patronem), celem złożenia wniosku do konkursu.</w:t>
      </w:r>
    </w:p>
    <w:p w14:paraId="7D0AFEE6" w14:textId="77777777" w:rsidR="0037506C" w:rsidRDefault="0037506C"/>
    <w:p w14:paraId="29E1B105" w14:textId="77777777" w:rsidR="0037506C" w:rsidRDefault="00000000">
      <w:pPr>
        <w:pStyle w:val="Nagwek2"/>
      </w:pPr>
      <w:bookmarkStart w:id="20" w:name="_heading=h.xoc57fja0gqz" w:colFirst="0" w:colLast="0"/>
      <w:bookmarkEnd w:id="20"/>
      <w:r>
        <w:t>2.4. Zakaz powiązań</w:t>
      </w:r>
    </w:p>
    <w:p w14:paraId="5250E335" w14:textId="77777777" w:rsidR="0037506C" w:rsidRDefault="00000000">
      <w:r>
        <w:t>Zabronione jest udzielanie dotacji organizacjom pozarządowym lub grupom nieformalnym, w których w skład organów statutowych wchodzą osoby powiązane (interesami ekonomicznymi, powiązaniami politycznymi, związkami rodzinnymi lub innymi sytuacjami mogącymi mieć wpływ na bezstronne i obiektywne rozstrzygnięcie konkursów dotacyjnych) z członkami władz statutowych Operatora.</w:t>
      </w:r>
    </w:p>
    <w:p w14:paraId="042952A8" w14:textId="77777777" w:rsidR="0037506C" w:rsidRDefault="0037506C"/>
    <w:p w14:paraId="4054A7CF" w14:textId="77777777" w:rsidR="0037506C" w:rsidRDefault="00000000">
      <w:pPr>
        <w:pStyle w:val="Nagwek1"/>
      </w:pPr>
      <w:bookmarkStart w:id="21" w:name="_heading=h.6zuwscc36yo0" w:colFirst="0" w:colLast="0"/>
      <w:bookmarkEnd w:id="21"/>
      <w:r>
        <w:lastRenderedPageBreak/>
        <w:t>3. WYSOKOŚĆ WNIOSKOWANEGO DOFINANSOWANIA</w:t>
      </w:r>
    </w:p>
    <w:p w14:paraId="0AB6938F" w14:textId="77777777" w:rsidR="0037506C" w:rsidRDefault="00000000">
      <w:pPr>
        <w:pStyle w:val="Nagwek2"/>
      </w:pPr>
      <w:bookmarkStart w:id="22" w:name="_heading=h.k44qok9cbfld" w:colFirst="0" w:colLast="0"/>
      <w:bookmarkEnd w:id="22"/>
      <w:r>
        <w:t>3.1. Wysokość środków</w:t>
      </w:r>
    </w:p>
    <w:p w14:paraId="194782E2" w14:textId="77777777" w:rsidR="0037506C" w:rsidRDefault="00000000">
      <w:r>
        <w:rPr>
          <w:b/>
          <w:bCs/>
        </w:rPr>
        <w:t>3.1.1. Alokacja w 2026 roku:</w:t>
      </w:r>
      <w:r>
        <w:t xml:space="preserve"> w konkursie przekazana zostanie pula środków w wysokości 576 000.00 zł.</w:t>
      </w:r>
    </w:p>
    <w:p w14:paraId="6774D8D6" w14:textId="77777777" w:rsidR="0037506C" w:rsidRDefault="0037506C"/>
    <w:p w14:paraId="08AF878D" w14:textId="77777777" w:rsidR="0037506C" w:rsidRDefault="00000000">
      <w:r>
        <w:rPr>
          <w:b/>
          <w:bCs/>
        </w:rPr>
        <w:t xml:space="preserve">Limit wysokości dotacji: </w:t>
      </w:r>
      <w:r>
        <w:t xml:space="preserve">W ramach konkursu „Opolska Moc Małych Społeczności 2026” małe lub średnie lokalne organizacje pozarządowe i grupy nieformalne z województwa opolskiego mogą ubiegać się o dotację w wysokości do 9000  zł. </w:t>
      </w:r>
    </w:p>
    <w:p w14:paraId="50EFDEB9" w14:textId="77777777" w:rsidR="0037506C" w:rsidRDefault="0037506C">
      <w:pPr>
        <w:rPr>
          <w:b/>
          <w:bCs/>
        </w:rPr>
      </w:pPr>
    </w:p>
    <w:p w14:paraId="1D404962" w14:textId="77777777" w:rsidR="0037506C" w:rsidRDefault="00000000">
      <w:r>
        <w:rPr>
          <w:b/>
          <w:bCs/>
        </w:rPr>
        <w:t xml:space="preserve">Wkład własny: </w:t>
      </w:r>
      <w:r>
        <w:t xml:space="preserve">nie jest wymagany i nie podlega ocenie. </w:t>
      </w:r>
    </w:p>
    <w:p w14:paraId="464BF6D7" w14:textId="77777777" w:rsidR="0037506C" w:rsidRDefault="0037506C">
      <w:pPr>
        <w:rPr>
          <w:b/>
          <w:bCs/>
        </w:rPr>
      </w:pPr>
    </w:p>
    <w:p w14:paraId="6B495F75" w14:textId="77777777" w:rsidR="0037506C" w:rsidRDefault="00000000">
      <w:r>
        <w:rPr>
          <w:b/>
          <w:bCs/>
        </w:rPr>
        <w:t xml:space="preserve">3.1.2. Zakaz: </w:t>
      </w:r>
      <w:r>
        <w:t>Środki przeznaczone na realizację Projektu, nie mogą stanowić wkładu własnego Realizatora do innych projektów i zadań publicznych realizowanych ze środków Programu Wspierania Społeczeństwa Obywatelskiego, dla których NIW-CRSO jest Operatorem/ Instytucją Zarządzającą.</w:t>
      </w:r>
    </w:p>
    <w:p w14:paraId="78E00509" w14:textId="77777777" w:rsidR="0037506C" w:rsidRDefault="0037506C"/>
    <w:p w14:paraId="452E1C16" w14:textId="77777777" w:rsidR="0037506C" w:rsidRDefault="00000000">
      <w:bookmarkStart w:id="23" w:name="_heading=h.bf86fcp0vq1q" w:colFirst="0" w:colLast="0"/>
      <w:bookmarkEnd w:id="23"/>
      <w:r>
        <w:rPr>
          <w:b/>
          <w:bCs/>
        </w:rPr>
        <w:t xml:space="preserve">3.1.3. Rozwój instytucjonalny: </w:t>
      </w:r>
      <w:r>
        <w:t>małe lub średnie lokalne organizacje pozarządowe mogą przeznaczyć do 50% kwoty dotacji na działania związane z rozwojem instytucjonalnym, w tym na szkolenia, oraz inne działania mające na celu wzmocnienie potencjału organizacji.</w:t>
      </w:r>
    </w:p>
    <w:p w14:paraId="14F84E8A" w14:textId="77777777" w:rsidR="0037506C" w:rsidRDefault="0037506C">
      <w:bookmarkStart w:id="24" w:name="_heading=h.wfqmpkcsiw7o" w:colFirst="0" w:colLast="0"/>
      <w:bookmarkEnd w:id="24"/>
    </w:p>
    <w:p w14:paraId="14E9AFBE" w14:textId="77777777" w:rsidR="0037506C" w:rsidRDefault="00000000">
      <w:bookmarkStart w:id="25" w:name="_heading=h.97c9azj578gp" w:colFirst="0" w:colLast="0"/>
      <w:bookmarkEnd w:id="25"/>
      <w:r>
        <w:rPr>
          <w:b/>
          <w:bCs/>
        </w:rPr>
        <w:t xml:space="preserve">3.1.4. Uwaga wyłączone z dofinansowania są: </w:t>
      </w:r>
      <w:r>
        <w:t>wydatki majątkowe, w rozumieniu Regulaminu konkursu NIW-CRSO "Rządowy Program Wsparcia Organizacji Pozarządowych „Moc Małych Społeczności” edycja 2026" (str. 6). Więcej o kwalifikowanych i niekwalifikowanych wydatkach - zob. pkt 7 i n.</w:t>
      </w:r>
    </w:p>
    <w:p w14:paraId="6407DAEC" w14:textId="77777777" w:rsidR="0037506C" w:rsidRDefault="0037506C">
      <w:bookmarkStart w:id="26" w:name="_heading=h.wv2a319e2q50" w:colFirst="0" w:colLast="0"/>
      <w:bookmarkEnd w:id="26"/>
    </w:p>
    <w:p w14:paraId="1C6673D7" w14:textId="77777777" w:rsidR="0037506C" w:rsidRDefault="00000000">
      <w:r>
        <w:rPr>
          <w:b/>
          <w:bCs/>
        </w:rPr>
        <w:t xml:space="preserve">3.1.5. Pozostałe środki muszą: </w:t>
      </w:r>
      <w:r>
        <w:t>być przeznaczone na pokrycie kosztów merytorycznych oraz pośrednich związanych z realizacją projektu.</w:t>
      </w:r>
    </w:p>
    <w:p w14:paraId="2176CC5C" w14:textId="77777777" w:rsidR="0037506C" w:rsidRDefault="0037506C"/>
    <w:p w14:paraId="658AA350" w14:textId="77777777" w:rsidR="0037506C" w:rsidRDefault="00000000">
      <w:pPr>
        <w:rPr>
          <w:b/>
          <w:bCs/>
        </w:rPr>
      </w:pPr>
      <w:r>
        <w:rPr>
          <w:b/>
          <w:bCs/>
        </w:rPr>
        <w:t>3.1.6. Ograniczenia dla grup nieformalnych:</w:t>
      </w:r>
    </w:p>
    <w:p w14:paraId="12A80F41" w14:textId="77777777" w:rsidR="0037506C" w:rsidRDefault="00000000">
      <w:pPr>
        <w:numPr>
          <w:ilvl w:val="0"/>
          <w:numId w:val="13"/>
        </w:numPr>
      </w:pPr>
      <w:r>
        <w:t xml:space="preserve">Grupy nieformalne oraz grupy nieformalne z Patronem </w:t>
      </w:r>
      <w:r>
        <w:rPr>
          <w:b/>
          <w:bCs/>
        </w:rPr>
        <w:t>nie mogą</w:t>
      </w:r>
      <w:r>
        <w:t xml:space="preserve"> przeznaczać dotacji na działania związane z rozwojem instytucjonalnym,</w:t>
      </w:r>
    </w:p>
    <w:p w14:paraId="545DE643" w14:textId="77777777" w:rsidR="0037506C" w:rsidRDefault="00000000">
      <w:pPr>
        <w:numPr>
          <w:ilvl w:val="0"/>
          <w:numId w:val="13"/>
        </w:numPr>
      </w:pPr>
      <w:r>
        <w:t>wydatki na zakup rzeczowych składników majątku, które ze swojej istoty nie ulegają zużyciu w trakcie realizacji projektu, nie mogą przekroczyć wartości zakupu 200 zł za sztukę / egzemplarz / jednostkę.</w:t>
      </w:r>
    </w:p>
    <w:p w14:paraId="31577447" w14:textId="77777777" w:rsidR="0037506C" w:rsidRDefault="0037506C"/>
    <w:p w14:paraId="03149CC4" w14:textId="77777777" w:rsidR="0037506C" w:rsidRDefault="00000000">
      <w:pPr>
        <w:pStyle w:val="Nagwek1"/>
        <w:rPr>
          <w:rFonts w:ascii="Calibri" w:eastAsia="Calibri" w:hAnsi="Calibri" w:cs="Calibri"/>
          <w:sz w:val="28"/>
          <w:szCs w:val="28"/>
        </w:rPr>
      </w:pPr>
      <w:bookmarkStart w:id="27" w:name="_heading=h.sx9437kl8pzg" w:colFirst="0" w:colLast="0"/>
      <w:bookmarkEnd w:id="27"/>
      <w:r>
        <w:t>4. TERMIN I SPOSÓB ZŁOŻENIA WNIOSKU</w:t>
      </w:r>
    </w:p>
    <w:p w14:paraId="48CEBDEE" w14:textId="77777777" w:rsidR="0037506C" w:rsidRDefault="00000000">
      <w:r>
        <w:rPr>
          <w:b/>
          <w:bCs/>
        </w:rPr>
        <w:t xml:space="preserve">Generator i termin: </w:t>
      </w:r>
      <w:r>
        <w:t xml:space="preserve">wnioskodawcy składają wnioski przez generator Witkac.pl dostępny na stronie </w:t>
      </w:r>
      <w:hyperlink r:id="rId11">
        <w:r>
          <w:rPr>
            <w:color w:val="1155CC"/>
            <w:u w:val="single"/>
          </w:rPr>
          <w:t>www.ocwip.pl</w:t>
        </w:r>
      </w:hyperlink>
      <w:r>
        <w:t xml:space="preserve"> oraz </w:t>
      </w:r>
      <w:hyperlink r:id="rId12">
        <w:r>
          <w:rPr>
            <w:color w:val="1155CC"/>
            <w:u w:val="single"/>
          </w:rPr>
          <w:t>www.witkac.pl</w:t>
        </w:r>
      </w:hyperlink>
      <w:r>
        <w:t xml:space="preserve"> w terminie od 4 września 2026 do dnia 20  września 2026 do godziny 23:59. </w:t>
      </w:r>
    </w:p>
    <w:p w14:paraId="3E592C2E" w14:textId="77777777" w:rsidR="0037506C" w:rsidRDefault="0037506C"/>
    <w:p w14:paraId="7E00AD95" w14:textId="77777777" w:rsidR="0037506C" w:rsidRDefault="00000000">
      <w:r>
        <w:rPr>
          <w:b/>
          <w:bCs/>
        </w:rPr>
        <w:t xml:space="preserve">Uwaga: </w:t>
      </w:r>
      <w:r>
        <w:t>wnioski składane poza generatorem nie będą rozpatrywane. Złożenie wniosku przez generator jest wyłącznym i jedynym, skutecznym sposobem w ramach Konkursu.</w:t>
      </w:r>
    </w:p>
    <w:p w14:paraId="7B103B44" w14:textId="77777777" w:rsidR="0037506C" w:rsidRDefault="0037506C"/>
    <w:p w14:paraId="38BE8F92" w14:textId="77777777" w:rsidR="0037506C" w:rsidRDefault="00000000">
      <w:r>
        <w:rPr>
          <w:b/>
          <w:bCs/>
        </w:rPr>
        <w:lastRenderedPageBreak/>
        <w:t xml:space="preserve">Zasada jednego wniosku: </w:t>
      </w:r>
      <w:r>
        <w:t>Podmioty uprawnione oraz grupy nieformalne w ramach konkursu Moc Małych Społeczności  - Opolskie w 2026 roku mogą złożyć tylko jeden wniosek.</w:t>
      </w:r>
    </w:p>
    <w:p w14:paraId="0196B53A" w14:textId="77777777" w:rsidR="0037506C" w:rsidRDefault="0037506C"/>
    <w:p w14:paraId="0DB315BD" w14:textId="77777777" w:rsidR="0037506C" w:rsidRDefault="00000000">
      <w:r>
        <w:rPr>
          <w:b/>
          <w:bCs/>
        </w:rPr>
        <w:t xml:space="preserve">Wyjątek: </w:t>
      </w:r>
      <w:r>
        <w:t>Nie dotyczy to sytuacji, kiedy organizacja występuje jako Patron, bądź sama wnioskuje jako MIŚLOP i jednocześnie występuje jako Patron GN we wniosku tej grupy.</w:t>
      </w:r>
    </w:p>
    <w:p w14:paraId="2A55B8D2" w14:textId="77777777" w:rsidR="0037506C" w:rsidRDefault="0037506C"/>
    <w:p w14:paraId="35A0285E" w14:textId="77777777" w:rsidR="0037506C" w:rsidRDefault="00000000">
      <w:pPr>
        <w:spacing w:before="76" w:line="269" w:lineRule="auto"/>
      </w:pPr>
      <w:r>
        <w:rPr>
          <w:b/>
          <w:bCs/>
        </w:rPr>
        <w:t>Załączniki do wniosków:</w:t>
      </w:r>
      <w:r>
        <w:t xml:space="preserve"> wymagamy załączników do wniosków wg poniższego opisu:</w:t>
      </w:r>
    </w:p>
    <w:p w14:paraId="5C3978B3" w14:textId="77777777" w:rsidR="0037506C" w:rsidRDefault="00000000">
      <w:pPr>
        <w:numPr>
          <w:ilvl w:val="0"/>
          <w:numId w:val="8"/>
        </w:numPr>
        <w:spacing w:before="76" w:line="269" w:lineRule="auto"/>
      </w:pPr>
      <w:r>
        <w:rPr>
          <w:b/>
          <w:bCs/>
        </w:rPr>
        <w:t xml:space="preserve">Odpis z rejestru lub odpowiedni wyciąg z ewidencji: </w:t>
      </w:r>
      <w:r>
        <w:t xml:space="preserve">- w formie skanu / PDF - </w:t>
      </w:r>
      <w:r>
        <w:rPr>
          <w:b/>
          <w:bCs/>
        </w:rPr>
        <w:t xml:space="preserve">obligatoryjnie, </w:t>
      </w:r>
      <w:r>
        <w:t xml:space="preserve">jeśli Twój podmiot nie jest wpisany do KRS. Plik dołącza się w generatorze. </w:t>
      </w:r>
      <w:r>
        <w:rPr>
          <w:b/>
          <w:bCs/>
        </w:rPr>
        <w:t xml:space="preserve">Dokument musi być aktualny, </w:t>
      </w:r>
      <w:r>
        <w:t>czyli zgodny ze stanem faktycznym i prawnym podmiotu na dzień złożenia wniosku w generatorze. Dokument musi potwierdzać status prawny Wnioskodawcy i umocowanie osób go reprezentujących;</w:t>
      </w:r>
    </w:p>
    <w:p w14:paraId="23D84565" w14:textId="77777777" w:rsidR="0037506C" w:rsidRDefault="00000000">
      <w:pPr>
        <w:numPr>
          <w:ilvl w:val="0"/>
          <w:numId w:val="8"/>
        </w:numPr>
        <w:spacing w:line="269" w:lineRule="auto"/>
      </w:pPr>
      <w:r>
        <w:t>W przypadku wniosku składanego przez małą/ średnią organizację pozarządową obowiązkowo należy załączyć CIT 8, lub sprawozdanie finansowe za ostatnie 3 lata tj. 2025, 2024, 2023.</w:t>
      </w:r>
    </w:p>
    <w:p w14:paraId="3AEAE96A" w14:textId="77777777" w:rsidR="0037506C" w:rsidRDefault="0037506C"/>
    <w:p w14:paraId="61096A69" w14:textId="77777777" w:rsidR="0037506C" w:rsidRDefault="00000000">
      <w:pPr>
        <w:pStyle w:val="Nagwek1"/>
      </w:pPr>
      <w:bookmarkStart w:id="28" w:name="_heading=h.jievrig38wz" w:colFirst="0" w:colLast="0"/>
      <w:bookmarkEnd w:id="28"/>
      <w:r>
        <w:t>5. CZAS REALIZACJI PROJEKTÓW</w:t>
      </w:r>
    </w:p>
    <w:p w14:paraId="4144355B" w14:textId="64A422EA" w:rsidR="0037506C" w:rsidRDefault="00000000">
      <w:r>
        <w:t>Projekty mogą być realizowane od dnia podpisania umowy do 15.11.202</w:t>
      </w:r>
      <w:r w:rsidR="00164C83">
        <w:t>6</w:t>
      </w:r>
      <w:r>
        <w:t xml:space="preserve"> roku. </w:t>
      </w:r>
    </w:p>
    <w:p w14:paraId="70BFBD85" w14:textId="77777777" w:rsidR="0037506C" w:rsidRDefault="0037506C"/>
    <w:p w14:paraId="06D692E1" w14:textId="77777777" w:rsidR="0037506C" w:rsidRDefault="00000000">
      <w:pPr>
        <w:pStyle w:val="Nagwek1"/>
      </w:pPr>
      <w:bookmarkStart w:id="29" w:name="_heading=h.6eegk57066g7" w:colFirst="0" w:colLast="0"/>
      <w:bookmarkEnd w:id="29"/>
      <w:r>
        <w:t>6. NA CO MOŻNA PRZEZNACZYĆ DOFINANSOWANIE?</w:t>
      </w:r>
    </w:p>
    <w:p w14:paraId="70CD6314" w14:textId="77777777" w:rsidR="0037506C" w:rsidRDefault="00000000">
      <w:pPr>
        <w:pStyle w:val="Nagwek2"/>
      </w:pPr>
      <w:bookmarkStart w:id="30" w:name="_heading=h.cnresijirgce" w:colFirst="0" w:colLast="0"/>
      <w:bookmarkEnd w:id="30"/>
      <w:r>
        <w:t>6.1. Cele szczegółowe + sfery pożytku publicznego</w:t>
      </w:r>
    </w:p>
    <w:p w14:paraId="125EEFF4" w14:textId="77777777" w:rsidR="0037506C" w:rsidRDefault="00000000">
      <w:r>
        <w:t>Projekty na które można pozyskać dofinansowanie muszą być zgodne z opisanymi w pkt 1.3 celami Konkursu.</w:t>
      </w:r>
    </w:p>
    <w:p w14:paraId="5F281684" w14:textId="77777777" w:rsidR="0037506C" w:rsidRDefault="0037506C"/>
    <w:p w14:paraId="1FF4AC9B" w14:textId="77777777" w:rsidR="0037506C" w:rsidRDefault="00000000">
      <w:r>
        <w:t xml:space="preserve">Działania merytoryczne możliwe do zrealizowania w ramach konkursu Opolska Moc Małych Społeczności 2026 obejmują wszystkie sfery zadań publicznych wymienionych w art. 4 ust. 1 Ustawy o działalności pożytku publicznego i o wolontariacie (zob. </w:t>
      </w:r>
      <w:hyperlink r:id="rId13">
        <w:r>
          <w:rPr>
            <w:color w:val="1155CC"/>
            <w:u w:val="single"/>
          </w:rPr>
          <w:t>https://isap.sejm.gov.pl/isap.nsf/DocDetails.xsp?id= wdu20030960873</w:t>
        </w:r>
      </w:hyperlink>
      <w:r>
        <w:t xml:space="preserve"> ).</w:t>
      </w:r>
    </w:p>
    <w:p w14:paraId="088E8A4F" w14:textId="77777777" w:rsidR="0037506C" w:rsidRDefault="0037506C"/>
    <w:p w14:paraId="5F5C9D90" w14:textId="77777777" w:rsidR="0037506C" w:rsidRDefault="00000000">
      <w:r>
        <w:t xml:space="preserve">Działania merytoryczne muszą łączyć sfery zadań publicznych wymienione w art. 4 ust. 1 </w:t>
      </w:r>
      <w:proofErr w:type="spellStart"/>
      <w:r>
        <w:t>UoDPPiW</w:t>
      </w:r>
      <w:proofErr w:type="spellEnd"/>
      <w:r>
        <w:t xml:space="preserve"> z co najmniej jednym komponentem budowania bezpieczeństwa lokalnego, przygotowania mieszkańców do reagowania na kryzysy lub wzmocnienia potencjału organizacji w tym zakresie</w:t>
      </w:r>
    </w:p>
    <w:p w14:paraId="7F15853C" w14:textId="77777777" w:rsidR="0037506C" w:rsidRDefault="0037506C"/>
    <w:p w14:paraId="77A54C86" w14:textId="77777777" w:rsidR="0037506C" w:rsidRDefault="00000000">
      <w:pPr>
        <w:pStyle w:val="Nagwek2"/>
      </w:pPr>
      <w:bookmarkStart w:id="31" w:name="_heading=h.klgb8muwcnhc" w:colFirst="0" w:colLast="0"/>
      <w:bookmarkEnd w:id="31"/>
      <w:r>
        <w:t>6.2. Przykłady</w:t>
      </w:r>
    </w:p>
    <w:p w14:paraId="1B75A918" w14:textId="77777777" w:rsidR="0037506C" w:rsidRDefault="00000000">
      <w:pPr>
        <w:rPr>
          <w:b/>
          <w:bCs/>
        </w:rPr>
      </w:pPr>
      <w:r>
        <w:rPr>
          <w:b/>
          <w:bCs/>
        </w:rPr>
        <w:t>Przykłady działań łączących sfery zadań publicznych z wymaganymi komponentami:</w:t>
      </w:r>
    </w:p>
    <w:p w14:paraId="0BE4AD4D" w14:textId="77777777" w:rsidR="0037506C" w:rsidRDefault="00000000">
      <w:pPr>
        <w:numPr>
          <w:ilvl w:val="0"/>
          <w:numId w:val="2"/>
        </w:numPr>
      </w:pPr>
      <w:r>
        <w:t>edukacja i prewencja: szkolenia z zakresu bezpieczeństwa cyfrowego lub udzielania pierwszej pomocy, integrowane z działaniami edukacyjnymi;</w:t>
      </w:r>
    </w:p>
    <w:p w14:paraId="5ED9238F" w14:textId="77777777" w:rsidR="0037506C" w:rsidRDefault="00000000">
      <w:pPr>
        <w:numPr>
          <w:ilvl w:val="0"/>
          <w:numId w:val="2"/>
        </w:numPr>
      </w:pPr>
      <w:r>
        <w:t>zaangażowanie społeczne w sytuacjach kryzysowych: budowa lokalnych sieci wolontariatu spontanicznego oraz procedur współdziałania z samorządem;</w:t>
      </w:r>
    </w:p>
    <w:p w14:paraId="4B3614D1" w14:textId="77777777" w:rsidR="0037506C" w:rsidRDefault="00000000">
      <w:pPr>
        <w:numPr>
          <w:ilvl w:val="0"/>
          <w:numId w:val="2"/>
        </w:numPr>
      </w:pPr>
      <w:r>
        <w:t>rozwój potencjału organizacji w zarządzaniu kryzysowym: szkolenia i doposażenie organizacji w narzędzia niezbędne do reagowania na sytuacje kryzysowe (np. sprzęt ratowniczy, łączność), budujące długofalową odporność lokalną;</w:t>
      </w:r>
    </w:p>
    <w:p w14:paraId="74C97708" w14:textId="77777777" w:rsidR="0037506C" w:rsidRDefault="00000000">
      <w:pPr>
        <w:numPr>
          <w:ilvl w:val="0"/>
          <w:numId w:val="2"/>
        </w:numPr>
      </w:pPr>
      <w:r>
        <w:lastRenderedPageBreak/>
        <w:t>partycypacja obywatelska: debaty i konsultacje lokalnych planów zarządzania kryzysowego lub strategii bezpieczeństwa mieszkańców</w:t>
      </w:r>
    </w:p>
    <w:p w14:paraId="6FE85754" w14:textId="77777777" w:rsidR="0037506C" w:rsidRDefault="0037506C"/>
    <w:p w14:paraId="3F6B213C" w14:textId="77777777" w:rsidR="0037506C" w:rsidRDefault="0037506C">
      <w:pPr>
        <w:ind w:left="720"/>
      </w:pPr>
    </w:p>
    <w:p w14:paraId="0BE6CE0C" w14:textId="77777777" w:rsidR="0037506C" w:rsidRDefault="0037506C"/>
    <w:p w14:paraId="307B4E45" w14:textId="77777777" w:rsidR="0037506C" w:rsidRDefault="00000000">
      <w:pPr>
        <w:pStyle w:val="Nagwek2"/>
      </w:pPr>
      <w:bookmarkStart w:id="32" w:name="_heading=h.9le04b1devn6" w:colFirst="0" w:colLast="0"/>
      <w:bookmarkEnd w:id="32"/>
      <w:r>
        <w:t>6.3. Rozwój instytucjonalny</w:t>
      </w:r>
    </w:p>
    <w:p w14:paraId="0576717B" w14:textId="77777777" w:rsidR="0037506C" w:rsidRDefault="00000000">
      <w:r>
        <w:t>W ramach realizowanych projektów małe lub średnie lokalne organizacje pozarządowe mogą przeznaczyć do 50% dotacji na rozwój instytucjonalny, zgodnie z wytycznymi zawartymi w pkt. 3 Regulaminu i innymi postanowieniami. Rozwój instytucjonalny również wymaga powiązania z celami konkursu z pkt 1.3.</w:t>
      </w:r>
    </w:p>
    <w:p w14:paraId="2BEC28F1" w14:textId="77777777" w:rsidR="0037506C" w:rsidRDefault="0037506C"/>
    <w:p w14:paraId="1DEB744E" w14:textId="77777777" w:rsidR="0037506C" w:rsidRDefault="00000000">
      <w:r>
        <w:t xml:space="preserve">Przykładowymi działaniami w ramach rozwoju instytucjonalnego są np.: </w:t>
      </w:r>
    </w:p>
    <w:p w14:paraId="6CD98423" w14:textId="77777777" w:rsidR="0037506C" w:rsidRDefault="00000000">
      <w:pPr>
        <w:numPr>
          <w:ilvl w:val="0"/>
          <w:numId w:val="10"/>
        </w:numPr>
      </w:pPr>
      <w:r>
        <w:t>zakup sprzętu podnoszącego jakość działań organizacji, zwłaszcza w kontekście reagowania na sytuacje kryzysowe;</w:t>
      </w:r>
    </w:p>
    <w:p w14:paraId="6FAF2E92" w14:textId="77777777" w:rsidR="0037506C" w:rsidRDefault="00000000">
      <w:pPr>
        <w:numPr>
          <w:ilvl w:val="0"/>
          <w:numId w:val="10"/>
        </w:numPr>
      </w:pPr>
      <w:r>
        <w:t>szkolenia, kursy podnoszące kompetencje członków, wolontariuszy organizacji pozarządowych oraz grup nieformalnych, zwłaszcza w kontekście reagowania na sytuacje kryzysowe.</w:t>
      </w:r>
    </w:p>
    <w:p w14:paraId="2E9A7A9F" w14:textId="77777777" w:rsidR="0037506C" w:rsidRDefault="0037506C"/>
    <w:p w14:paraId="775EE8AB" w14:textId="77777777" w:rsidR="0037506C" w:rsidRDefault="00000000">
      <w:r>
        <w:rPr>
          <w:b/>
          <w:bCs/>
        </w:rPr>
        <w:t>Uwaga 1:</w:t>
      </w:r>
      <w:r>
        <w:t xml:space="preserve"> Wnioskodawcy przy planowaniu działań służących rozwojowi organizacji powinni uwzględnić nie tylko nabycie wiedzy i umiejętności - podniesienie kompetencji, ale również możliwość ich praktycznego zastosowania w ramach działalności organizacji. </w:t>
      </w:r>
    </w:p>
    <w:p w14:paraId="0F10F032" w14:textId="77777777" w:rsidR="0037506C" w:rsidRDefault="0037506C"/>
    <w:p w14:paraId="17DB5C3F" w14:textId="77777777" w:rsidR="0037506C" w:rsidRDefault="00000000">
      <w:r>
        <w:rPr>
          <w:b/>
          <w:bCs/>
        </w:rPr>
        <w:t xml:space="preserve">Uwaga 2: </w:t>
      </w:r>
      <w:r>
        <w:t>Wszystkie koszty związane z rozwojem instytucjonalnym własnej organizacji muszą być uzasadnione – w ofercie powinno być wskazane, w jakim stopniu dany wydatek przyczyni się do rozwoju organizacji.</w:t>
      </w:r>
    </w:p>
    <w:p w14:paraId="556EAB8F" w14:textId="77777777" w:rsidR="0037506C" w:rsidRDefault="0037506C">
      <w:pPr>
        <w:rPr>
          <w:b/>
          <w:bCs/>
        </w:rPr>
      </w:pPr>
    </w:p>
    <w:p w14:paraId="11B88284" w14:textId="77777777" w:rsidR="0037506C" w:rsidRDefault="00000000">
      <w:pPr>
        <w:pStyle w:val="Nagwek2"/>
      </w:pPr>
      <w:bookmarkStart w:id="33" w:name="_heading=h.txxc1v5qi1z0" w:colFirst="0" w:colLast="0"/>
      <w:bookmarkEnd w:id="33"/>
      <w:r>
        <w:t>6.4. Kluczowe zasady dotyczące wydatkowania</w:t>
      </w:r>
    </w:p>
    <w:p w14:paraId="6E73B534" w14:textId="77777777" w:rsidR="0037506C" w:rsidRDefault="00000000">
      <w:r>
        <w:rPr>
          <w:b/>
          <w:bCs/>
        </w:rPr>
        <w:t xml:space="preserve">6.4.1. Zgodność z celami Konkursu: </w:t>
      </w:r>
      <w:r>
        <w:t>działania w efekcie wydatki w Projekcie muszą zgodnie z innymi postanowieniami Regulaminu - służyć realizacji celów Konkursu (zob. pkt 1.3).</w:t>
      </w:r>
    </w:p>
    <w:p w14:paraId="67FB6F05" w14:textId="77777777" w:rsidR="0037506C" w:rsidRDefault="0037506C"/>
    <w:p w14:paraId="33DEF8A5" w14:textId="77777777" w:rsidR="0037506C" w:rsidRDefault="00000000">
      <w:r>
        <w:rPr>
          <w:b/>
          <w:bCs/>
        </w:rPr>
        <w:t>6.4.2. Skierowanie działań do lokalnej społeczności:</w:t>
      </w:r>
      <w:r>
        <w:t xml:space="preserve"> Działania zaplanowane w projekcie powinny być skierowane do lokalnej społeczności, w której działa dana organizacja pozarządowa lub mieszkają/ działają członkowie grupy nieformalnej. Lokalna społeczność rozumiana jest jako mieszkańcy danej wsi, danego miasta, gminy.</w:t>
      </w:r>
    </w:p>
    <w:p w14:paraId="0BF5A604" w14:textId="77777777" w:rsidR="0037506C" w:rsidRDefault="0037506C"/>
    <w:p w14:paraId="69EE9349" w14:textId="77777777" w:rsidR="0037506C" w:rsidRDefault="00000000">
      <w:r>
        <w:rPr>
          <w:b/>
          <w:bCs/>
        </w:rPr>
        <w:t>6.4.3. Tylko działalność pożytku publicznego:</w:t>
      </w:r>
      <w:r>
        <w:t xml:space="preserve"> Ze środków w ramach Konkursu finansowane będą jedynie działania mieszczące się w zakresie działalności statutowej nieodpłatnej i odpłatnej (w granicach limitów określonych w art. 9 </w:t>
      </w:r>
      <w:proofErr w:type="spellStart"/>
      <w:r>
        <w:t>UoDPPiW</w:t>
      </w:r>
      <w:proofErr w:type="spellEnd"/>
      <w:r>
        <w:t>). Tym samym, środki nie mogą być przeznaczone na finansowanie działalności gospodarczej.</w:t>
      </w:r>
    </w:p>
    <w:p w14:paraId="00953B54" w14:textId="77777777" w:rsidR="0037506C" w:rsidRDefault="0037506C"/>
    <w:p w14:paraId="7811B6E4" w14:textId="77777777" w:rsidR="0037506C" w:rsidRDefault="00000000">
      <w:r>
        <w:rPr>
          <w:b/>
          <w:bCs/>
        </w:rPr>
        <w:t xml:space="preserve">6.4.4. Brak przepływów w ofertach wspólnych: </w:t>
      </w:r>
      <w:r>
        <w:t>W przypadku realizacji zadania w ramach oferty wspólnej, niedozwolone są jakiekolwiek przepływy finansowe między Oferentami realizującymi zadanie.</w:t>
      </w:r>
    </w:p>
    <w:p w14:paraId="5AA23D91" w14:textId="77777777" w:rsidR="0037506C" w:rsidRDefault="0037506C"/>
    <w:p w14:paraId="1D20C8E8" w14:textId="77777777" w:rsidR="0037506C" w:rsidRDefault="00000000">
      <w:r>
        <w:rPr>
          <w:b/>
          <w:bCs/>
        </w:rPr>
        <w:lastRenderedPageBreak/>
        <w:t>6.4.5. Zakaz zbycia przez 5 lat:</w:t>
      </w:r>
      <w:r>
        <w:t xml:space="preserve"> Sprzęt i wyposażenie zakupione ze środków dotacji nie mogą zostać zbyte przez okres 5 lat począwszy od początku roku następującego po roku, w którym zakończyła się realizacja projektu.</w:t>
      </w:r>
    </w:p>
    <w:p w14:paraId="0DC82EF9" w14:textId="77777777" w:rsidR="0037506C" w:rsidRDefault="0037506C">
      <w:pPr>
        <w:widowControl w:val="0"/>
        <w:tabs>
          <w:tab w:val="left" w:pos="2028"/>
        </w:tabs>
        <w:spacing w:before="76" w:line="269" w:lineRule="auto"/>
        <w:jc w:val="both"/>
      </w:pPr>
    </w:p>
    <w:p w14:paraId="53BEACE5" w14:textId="77777777" w:rsidR="0037506C" w:rsidRDefault="00000000">
      <w:pPr>
        <w:widowControl w:val="0"/>
        <w:tabs>
          <w:tab w:val="left" w:pos="2028"/>
        </w:tabs>
        <w:spacing w:before="76" w:line="269" w:lineRule="auto"/>
        <w:jc w:val="both"/>
      </w:pPr>
      <w:r>
        <w:rPr>
          <w:b/>
          <w:bCs/>
        </w:rPr>
        <w:t>Kwalifikowalność kosztów:</w:t>
      </w:r>
      <w:r>
        <w:t xml:space="preserve"> koszty są kwalifikowalne gdy spełniają wszystkie wymagania Regulaminu i umowy. Więcej o kwalifikowalności kosztów opisano w pkt 7.</w:t>
      </w:r>
    </w:p>
    <w:p w14:paraId="54FBADFF" w14:textId="77777777" w:rsidR="0037506C" w:rsidRDefault="0037506C">
      <w:pPr>
        <w:widowControl w:val="0"/>
        <w:tabs>
          <w:tab w:val="left" w:pos="2028"/>
        </w:tabs>
        <w:spacing w:before="76" w:line="269" w:lineRule="auto"/>
        <w:jc w:val="both"/>
      </w:pPr>
    </w:p>
    <w:p w14:paraId="564F038D" w14:textId="77777777" w:rsidR="0037506C" w:rsidRDefault="00000000">
      <w:pPr>
        <w:pStyle w:val="Nagwek2"/>
        <w:tabs>
          <w:tab w:val="left" w:pos="2028"/>
        </w:tabs>
      </w:pPr>
      <w:bookmarkStart w:id="34" w:name="_heading=h.pt0b82ylc6gw" w:colFirst="0" w:colLast="0"/>
      <w:bookmarkEnd w:id="34"/>
      <w:r>
        <w:t>6.5. Obowiązkowe wskaźniki rezultatu</w:t>
      </w:r>
    </w:p>
    <w:p w14:paraId="304811FD" w14:textId="77777777" w:rsidR="0037506C" w:rsidRDefault="0037506C">
      <w:pPr>
        <w:widowControl w:val="0"/>
        <w:pBdr>
          <w:top w:val="nil"/>
          <w:left w:val="nil"/>
          <w:bottom w:val="nil"/>
          <w:right w:val="nil"/>
          <w:between w:val="nil"/>
        </w:pBdr>
        <w:tabs>
          <w:tab w:val="left" w:pos="2028"/>
        </w:tabs>
        <w:spacing w:line="269" w:lineRule="auto"/>
        <w:jc w:val="both"/>
      </w:pPr>
    </w:p>
    <w:p w14:paraId="57E6E19D" w14:textId="77777777" w:rsidR="0037506C" w:rsidRDefault="00000000">
      <w:pPr>
        <w:tabs>
          <w:tab w:val="left" w:pos="2028"/>
        </w:tabs>
        <w:rPr>
          <w:b/>
          <w:bCs/>
        </w:rPr>
      </w:pPr>
      <w:r>
        <w:rPr>
          <w:b/>
          <w:bCs/>
        </w:rPr>
        <w:t>Każdy projekt musi zakładać osiągnięcie poniższych wskaźników (rezultatów obowiązkowych):</w:t>
      </w:r>
    </w:p>
    <w:p w14:paraId="4F6A218C" w14:textId="77777777" w:rsidR="0037506C" w:rsidRDefault="0037506C">
      <w:pPr>
        <w:tabs>
          <w:tab w:val="left" w:pos="2028"/>
        </w:tabs>
      </w:pPr>
    </w:p>
    <w:p w14:paraId="3595C5B6" w14:textId="77777777" w:rsidR="0037506C" w:rsidRDefault="00000000">
      <w:pPr>
        <w:tabs>
          <w:tab w:val="left" w:pos="2028"/>
        </w:tabs>
      </w:pPr>
      <w:r>
        <w:rPr>
          <w:b/>
          <w:bCs/>
        </w:rPr>
        <w:t>6.5.1. Beneficjenci bezpośredni:</w:t>
      </w:r>
      <w:r>
        <w:t xml:space="preserve"> co najmniej 19 osób. Przez beneficjentów bezpośrednich rozumie się osoby bezpośrednio objęte wsparciem i uczestniczące w działaniach projektowych.</w:t>
      </w:r>
    </w:p>
    <w:p w14:paraId="4DCEA664" w14:textId="77777777" w:rsidR="0037506C" w:rsidRDefault="0037506C">
      <w:pPr>
        <w:tabs>
          <w:tab w:val="left" w:pos="2028"/>
        </w:tabs>
      </w:pPr>
    </w:p>
    <w:p w14:paraId="0BD22AEA" w14:textId="77777777" w:rsidR="0037506C" w:rsidRDefault="00000000">
      <w:pPr>
        <w:tabs>
          <w:tab w:val="left" w:pos="2028"/>
        </w:tabs>
      </w:pPr>
      <w:r>
        <w:rPr>
          <w:b/>
          <w:bCs/>
        </w:rPr>
        <w:t>6.5.2. Beneficjenci pośredni:</w:t>
      </w:r>
      <w:r>
        <w:t xml:space="preserve"> co najmniej 100 osób. Przez beneficjentów pośrednich rozumie się osoby, które nie uczestniczą bezpośrednio w działaniach projektu, lecz korzystają z jego rezultatów lub do których docierają informacje o projekcie, np. za pośrednictwem mediów społecznościowych, stron internetowych czy lokalnych mediów.</w:t>
      </w:r>
    </w:p>
    <w:p w14:paraId="18C50BA8" w14:textId="77777777" w:rsidR="0037506C" w:rsidRDefault="0037506C">
      <w:pPr>
        <w:tabs>
          <w:tab w:val="left" w:pos="2028"/>
        </w:tabs>
      </w:pPr>
    </w:p>
    <w:p w14:paraId="5A5CEBCB" w14:textId="77777777" w:rsidR="0037506C" w:rsidRDefault="00000000">
      <w:pPr>
        <w:tabs>
          <w:tab w:val="left" w:pos="2028"/>
        </w:tabs>
      </w:pPr>
      <w:r>
        <w:rPr>
          <w:b/>
          <w:bCs/>
        </w:rPr>
        <w:t xml:space="preserve">6.5.3. Zwiększenie świadomości (dotyczy wyłącznie MIŚLOP): </w:t>
      </w:r>
      <w:r>
        <w:t xml:space="preserve">co najmniej 2 osoby zaangażowane w działania </w:t>
      </w:r>
      <w:proofErr w:type="spellStart"/>
      <w:r>
        <w:t>MiŚLOP</w:t>
      </w:r>
      <w:proofErr w:type="spellEnd"/>
      <w:r>
        <w:t xml:space="preserve"> w wyniku projektu zwiększą swoją świadomość z zakresu odporności na sytuacje kryzysowe.</w:t>
      </w:r>
    </w:p>
    <w:p w14:paraId="39CEBAB1" w14:textId="77777777" w:rsidR="0037506C" w:rsidRDefault="0037506C">
      <w:pPr>
        <w:tabs>
          <w:tab w:val="left" w:pos="2028"/>
        </w:tabs>
      </w:pPr>
    </w:p>
    <w:p w14:paraId="4ADCDA03" w14:textId="77777777" w:rsidR="0037506C" w:rsidRDefault="00000000">
      <w:pPr>
        <w:pStyle w:val="Nagwek1"/>
      </w:pPr>
      <w:bookmarkStart w:id="35" w:name="_heading=h.lp210rn67sap" w:colFirst="0" w:colLast="0"/>
      <w:bookmarkEnd w:id="35"/>
      <w:r>
        <w:t>7. KWALIFIKOWALNOŚĆ KOSZTÓW W KONKURSIE</w:t>
      </w:r>
    </w:p>
    <w:p w14:paraId="15A48A65" w14:textId="77777777" w:rsidR="0037506C" w:rsidRDefault="00000000">
      <w:r>
        <w:t>Małe lub średnie lokalne organizacje pozarządowe oraz grupy nieformalne (i ich Patroni) wymienione w Regulaminie, zobowiązane są do stosowania wskazanych poniżej zasad dotyczących kwalifikowalności kosztów.</w:t>
      </w:r>
    </w:p>
    <w:p w14:paraId="645E0E58" w14:textId="77777777" w:rsidR="0037506C" w:rsidRDefault="0037506C"/>
    <w:p w14:paraId="07593504" w14:textId="77777777" w:rsidR="0037506C" w:rsidRDefault="00000000">
      <w:pPr>
        <w:pStyle w:val="Nagwek2"/>
      </w:pPr>
      <w:bookmarkStart w:id="36" w:name="_heading=h.1ryv2k8w7iv1" w:colFirst="0" w:colLast="0"/>
      <w:bookmarkEnd w:id="36"/>
      <w:r>
        <w:t>7.1. Wydatki kwalifikowalne.</w:t>
      </w:r>
    </w:p>
    <w:p w14:paraId="04539547" w14:textId="77777777" w:rsidR="0037506C" w:rsidRDefault="00000000">
      <w:pPr>
        <w:rPr>
          <w:b/>
          <w:bCs/>
        </w:rPr>
      </w:pPr>
      <w:r>
        <w:rPr>
          <w:b/>
          <w:bCs/>
        </w:rPr>
        <w:t>7.1.1. Wydatki są kwalifikowalne, jeżeli:</w:t>
      </w:r>
    </w:p>
    <w:p w14:paraId="15926876" w14:textId="77777777" w:rsidR="0037506C" w:rsidRDefault="00000000">
      <w:pPr>
        <w:numPr>
          <w:ilvl w:val="0"/>
          <w:numId w:val="9"/>
        </w:numPr>
        <w:tabs>
          <w:tab w:val="left" w:pos="880"/>
        </w:tabs>
      </w:pPr>
      <w:bookmarkStart w:id="37" w:name="_heading=h.1fob9te" w:colFirst="0" w:colLast="0"/>
      <w:bookmarkEnd w:id="37"/>
      <w:r>
        <w:t>są niezbędne dla realizacji projektu;</w:t>
      </w:r>
    </w:p>
    <w:p w14:paraId="2CBE3C07" w14:textId="77777777" w:rsidR="0037506C" w:rsidRDefault="00000000">
      <w:pPr>
        <w:numPr>
          <w:ilvl w:val="0"/>
          <w:numId w:val="9"/>
        </w:numPr>
        <w:tabs>
          <w:tab w:val="left" w:pos="880"/>
        </w:tabs>
      </w:pPr>
      <w:bookmarkStart w:id="38" w:name="_heading=h.vv3kfywy12t4" w:colFirst="0" w:colLast="0"/>
      <w:bookmarkEnd w:id="38"/>
      <w:r>
        <w:t>są racjonalne i efektywne (są racjonalnie skalkulowane w oparciu o ceny rynkowe),</w:t>
      </w:r>
    </w:p>
    <w:p w14:paraId="1911A51F" w14:textId="77777777" w:rsidR="0037506C" w:rsidRDefault="00000000">
      <w:pPr>
        <w:numPr>
          <w:ilvl w:val="0"/>
          <w:numId w:val="9"/>
        </w:numPr>
        <w:tabs>
          <w:tab w:val="left" w:pos="880"/>
        </w:tabs>
      </w:pPr>
      <w:bookmarkStart w:id="39" w:name="_heading=h.pmhzybkjsqrw" w:colFirst="0" w:colLast="0"/>
      <w:bookmarkEnd w:id="39"/>
      <w:r>
        <w:t>są celowe i zostały prawidłowo poniesione;</w:t>
      </w:r>
    </w:p>
    <w:p w14:paraId="54F8622A" w14:textId="77777777" w:rsidR="0037506C" w:rsidRDefault="00000000">
      <w:pPr>
        <w:numPr>
          <w:ilvl w:val="0"/>
          <w:numId w:val="9"/>
        </w:numPr>
        <w:tabs>
          <w:tab w:val="left" w:pos="880"/>
        </w:tabs>
      </w:pPr>
      <w:bookmarkStart w:id="40" w:name="_heading=h.4r8ew3ts4on2" w:colFirst="0" w:colLast="0"/>
      <w:bookmarkEnd w:id="40"/>
      <w:r>
        <w:t>zostały przewidziane w budżecie projektu;</w:t>
      </w:r>
    </w:p>
    <w:p w14:paraId="57DABF2C" w14:textId="77777777" w:rsidR="0037506C" w:rsidRDefault="00000000">
      <w:pPr>
        <w:numPr>
          <w:ilvl w:val="0"/>
          <w:numId w:val="9"/>
        </w:numPr>
        <w:tabs>
          <w:tab w:val="left" w:pos="880"/>
        </w:tabs>
      </w:pPr>
      <w:bookmarkStart w:id="41" w:name="_heading=h.hulq4jlrhma7" w:colFirst="0" w:colLast="0"/>
      <w:bookmarkEnd w:id="41"/>
      <w:r>
        <w:t>zostały faktycznie poniesione w okresie realizacji projektu,</w:t>
      </w:r>
    </w:p>
    <w:p w14:paraId="7DE4D39F" w14:textId="77777777" w:rsidR="0037506C" w:rsidRDefault="00000000">
      <w:pPr>
        <w:numPr>
          <w:ilvl w:val="0"/>
          <w:numId w:val="9"/>
        </w:numPr>
        <w:tabs>
          <w:tab w:val="left" w:pos="880"/>
        </w:tabs>
      </w:pPr>
      <w:bookmarkStart w:id="42" w:name="_heading=h.pjnxsjwl9e66" w:colFirst="0" w:colLast="0"/>
      <w:bookmarkEnd w:id="42"/>
      <w:r>
        <w:t>zostały udokumentowane zgodnie z przepisami prawa (</w:t>
      </w:r>
      <w:hyperlink r:id="rId14">
        <w:r>
          <w:rPr>
            <w:color w:val="1155CC"/>
            <w:u w:val="single"/>
          </w:rPr>
          <w:t>m.in</w:t>
        </w:r>
      </w:hyperlink>
      <w:r>
        <w:t xml:space="preserve">. ustawa o rachunkowości, </w:t>
      </w:r>
      <w:proofErr w:type="spellStart"/>
      <w:r>
        <w:t>uepik</w:t>
      </w:r>
      <w:proofErr w:type="spellEnd"/>
      <w:r>
        <w:t xml:space="preserve">, </w:t>
      </w:r>
      <w:proofErr w:type="spellStart"/>
      <w:r>
        <w:t>uepik</w:t>
      </w:r>
      <w:proofErr w:type="spellEnd"/>
      <w:r>
        <w:t xml:space="preserve"> dla KGW),</w:t>
      </w:r>
    </w:p>
    <w:p w14:paraId="4E977665" w14:textId="77777777" w:rsidR="0037506C" w:rsidRDefault="00000000">
      <w:pPr>
        <w:numPr>
          <w:ilvl w:val="0"/>
          <w:numId w:val="9"/>
        </w:numPr>
        <w:tabs>
          <w:tab w:val="left" w:pos="880"/>
        </w:tabs>
      </w:pPr>
      <w:bookmarkStart w:id="43" w:name="_heading=h.7hscp1fd5owb" w:colFirst="0" w:colLast="0"/>
      <w:bookmarkEnd w:id="43"/>
      <w:r>
        <w:t>Koszty administracyjne Projektu, a więc w tym koszty obsługi projektu (wynagrodzenie koordynatora, księgowej, koszty biurowe - telefon, czynsz, prąd) są kwalifikowane do wysokości 10% dotacji;</w:t>
      </w:r>
    </w:p>
    <w:p w14:paraId="23A5CF71" w14:textId="77777777" w:rsidR="0037506C" w:rsidRDefault="00000000">
      <w:pPr>
        <w:numPr>
          <w:ilvl w:val="0"/>
          <w:numId w:val="9"/>
        </w:numPr>
        <w:tabs>
          <w:tab w:val="left" w:pos="880"/>
        </w:tabs>
      </w:pPr>
      <w:bookmarkStart w:id="44" w:name="_heading=h.8fqvhw1w4xq5" w:colFirst="0" w:colLast="0"/>
      <w:bookmarkEnd w:id="44"/>
      <w:r>
        <w:lastRenderedPageBreak/>
        <w:t>dopuszczalne jest sfinansowanie nagród rzeczowych dla uczestników inicjatyw. Wartość nagrody dla jednej osoby nie może przekraczać 100 zł (brutto), nagrody nie mogą mieć charakteru pieniężnego;</w:t>
      </w:r>
    </w:p>
    <w:p w14:paraId="2B13F838" w14:textId="77777777" w:rsidR="0037506C" w:rsidRDefault="00000000">
      <w:pPr>
        <w:numPr>
          <w:ilvl w:val="0"/>
          <w:numId w:val="9"/>
        </w:numPr>
        <w:tabs>
          <w:tab w:val="left" w:pos="880"/>
        </w:tabs>
      </w:pPr>
      <w:bookmarkStart w:id="45" w:name="_heading=h.9fs9r1vlkbu3" w:colFirst="0" w:colLast="0"/>
      <w:bookmarkEnd w:id="45"/>
      <w:r>
        <w:t>w zakresie przeznaczenia ich na rozwój instytucjonalny są elementem Projektu MIŚLOP, jako że Grupy nieformalne (samodzielne - z Operatorem, czy z Patronem) mają całkowity zakaz finansowania rozwoju instytucjonalnego;</w:t>
      </w:r>
    </w:p>
    <w:p w14:paraId="382651D6" w14:textId="77777777" w:rsidR="0037506C" w:rsidRDefault="00000000">
      <w:pPr>
        <w:numPr>
          <w:ilvl w:val="0"/>
          <w:numId w:val="9"/>
        </w:numPr>
        <w:tabs>
          <w:tab w:val="left" w:pos="880"/>
        </w:tabs>
      </w:pPr>
      <w:bookmarkStart w:id="46" w:name="_heading=h.syviv2nqzroz" w:colFirst="0" w:colLast="0"/>
      <w:bookmarkEnd w:id="46"/>
      <w:r>
        <w:t xml:space="preserve">nie spełniają żadnej z przesłanek do </w:t>
      </w:r>
      <w:proofErr w:type="spellStart"/>
      <w:r>
        <w:t>niekwalifikowalności</w:t>
      </w:r>
      <w:proofErr w:type="spellEnd"/>
      <w:r>
        <w:t>.</w:t>
      </w:r>
    </w:p>
    <w:p w14:paraId="311E6240" w14:textId="77777777" w:rsidR="0037506C" w:rsidRDefault="0037506C">
      <w:pPr>
        <w:tabs>
          <w:tab w:val="left" w:pos="880"/>
        </w:tabs>
      </w:pPr>
      <w:bookmarkStart w:id="47" w:name="_heading=h.x4ivpafvkkeb" w:colFirst="0" w:colLast="0"/>
      <w:bookmarkEnd w:id="47"/>
    </w:p>
    <w:p w14:paraId="75ABED1D" w14:textId="77777777" w:rsidR="0037506C" w:rsidRDefault="00000000">
      <w:pPr>
        <w:tabs>
          <w:tab w:val="left" w:pos="880"/>
        </w:tabs>
      </w:pPr>
      <w:bookmarkStart w:id="48" w:name="_heading=h.tv2iqnts3hn5" w:colFirst="0" w:colLast="0"/>
      <w:bookmarkEnd w:id="48"/>
      <w:r>
        <w:rPr>
          <w:b/>
          <w:bCs/>
        </w:rPr>
        <w:t>7.1.2. Uwaga dla GN:</w:t>
      </w:r>
      <w:r>
        <w:t xml:space="preserve"> Wydatki ponoszone w ramach realizowanych projektach przez grupy nieformalne (samodzielnie i/ lub Patronem) mogą dotyczyć wyłącznie zatrudnienia w projekcie, wynajmu pomieszczeń, sprzętu, zakupu materiałów zużywalnych w trakcie realizacji projektu. Nie mogą to być działania rozwoju instytucjonalnego, jak i wydatki podlegają ograniczeniu w zakresie zakupu rzeczowych składników majątku - jak opisano w pkt 3.</w:t>
      </w:r>
    </w:p>
    <w:p w14:paraId="5FB476C2" w14:textId="77777777" w:rsidR="0037506C" w:rsidRDefault="0037506C">
      <w:pPr>
        <w:tabs>
          <w:tab w:val="left" w:pos="880"/>
        </w:tabs>
        <w:rPr>
          <w:b/>
          <w:bCs/>
        </w:rPr>
      </w:pPr>
      <w:bookmarkStart w:id="49" w:name="_heading=h.4hmmnahntjyu" w:colFirst="0" w:colLast="0"/>
      <w:bookmarkEnd w:id="49"/>
    </w:p>
    <w:p w14:paraId="293CC8D2" w14:textId="77777777" w:rsidR="0037506C" w:rsidRDefault="00000000">
      <w:pPr>
        <w:tabs>
          <w:tab w:val="left" w:pos="880"/>
        </w:tabs>
      </w:pPr>
      <w:bookmarkStart w:id="50" w:name="_heading=h.d08tveo4wak2" w:colFirst="0" w:colLast="0"/>
      <w:bookmarkEnd w:id="50"/>
      <w:r>
        <w:rPr>
          <w:b/>
          <w:bCs/>
        </w:rPr>
        <w:t>7.1.3. Wydatki i ekologia:</w:t>
      </w:r>
      <w:r>
        <w:t xml:space="preserve"> Wydatki kwalifikowalne powinny być planowane z uwzględnieniem zasad efektywności energetycznej oraz ograniczania negatywnego wpływu na środowisko. W miarę możliwości technicznych i ekonomicznych, Realizatorzy powinni dążyć do wyboru rozwiązań proekologicznych (np. cyfrowe materiały zamiast drukowanych, rezygnacja z materiałów jednorazowych, racjonalizacja zużycia energii).</w:t>
      </w:r>
    </w:p>
    <w:p w14:paraId="1BF0D9B0" w14:textId="77777777" w:rsidR="0037506C" w:rsidRDefault="0037506C">
      <w:pPr>
        <w:tabs>
          <w:tab w:val="left" w:pos="880"/>
        </w:tabs>
      </w:pPr>
    </w:p>
    <w:p w14:paraId="01DBEDAA" w14:textId="77777777" w:rsidR="0037506C" w:rsidRDefault="00000000">
      <w:pPr>
        <w:pStyle w:val="Nagwek2"/>
      </w:pPr>
      <w:bookmarkStart w:id="51" w:name="_heading=h.mu7pgxjeq7ok" w:colFirst="0" w:colLast="0"/>
      <w:bookmarkEnd w:id="51"/>
      <w:r>
        <w:t>7.2. Wydatki niekwalifikowalne.</w:t>
      </w:r>
    </w:p>
    <w:p w14:paraId="6D393320" w14:textId="77777777" w:rsidR="0037506C" w:rsidRDefault="00000000">
      <w:r>
        <w:t xml:space="preserve">W ramach konkursu Opolska Moc Małych Społeczności 2026 </w:t>
      </w:r>
      <w:r>
        <w:rPr>
          <w:b/>
          <w:bCs/>
        </w:rPr>
        <w:t>nie można finansować kosztów, które nie spełniają przesłanek kwalifikowalności oraz są:</w:t>
      </w:r>
    </w:p>
    <w:p w14:paraId="466B3E73" w14:textId="77777777" w:rsidR="0037506C" w:rsidRDefault="00000000">
      <w:pPr>
        <w:numPr>
          <w:ilvl w:val="0"/>
          <w:numId w:val="14"/>
        </w:numPr>
      </w:pPr>
      <w:r>
        <w:t>poniesionymi w terminie innym niż określonym w umowie,</w:t>
      </w:r>
    </w:p>
    <w:p w14:paraId="1B479ADF" w14:textId="77777777" w:rsidR="0037506C" w:rsidRDefault="00000000">
      <w:pPr>
        <w:numPr>
          <w:ilvl w:val="0"/>
          <w:numId w:val="14"/>
        </w:numPr>
      </w:pPr>
      <w:r>
        <w:t>w przypadku grup nieformalnych - zakupem materiałów niezużywalnych w trakcie realizacji projektu, o wartości powyżej 200 zł/sztuka,</w:t>
      </w:r>
    </w:p>
    <w:p w14:paraId="250D0F5E" w14:textId="77777777" w:rsidR="0037506C" w:rsidRDefault="00000000">
      <w:pPr>
        <w:numPr>
          <w:ilvl w:val="0"/>
          <w:numId w:val="14"/>
        </w:numPr>
      </w:pPr>
      <w:r>
        <w:t>zakupem nieruchomości gruntowej, lokalowej, budowlanej,</w:t>
      </w:r>
    </w:p>
    <w:p w14:paraId="01133F07" w14:textId="77777777" w:rsidR="0037506C" w:rsidRDefault="00000000">
      <w:pPr>
        <w:numPr>
          <w:ilvl w:val="0"/>
          <w:numId w:val="14"/>
        </w:numPr>
      </w:pPr>
      <w:r>
        <w:t>zakupami dokonywanymi w ramach współwłasności z podmiotem trzecim</w:t>
      </w:r>
    </w:p>
    <w:p w14:paraId="5A6593A8" w14:textId="77777777" w:rsidR="0037506C" w:rsidRDefault="00000000">
      <w:pPr>
        <w:numPr>
          <w:ilvl w:val="0"/>
          <w:numId w:val="14"/>
        </w:numPr>
      </w:pPr>
      <w:r>
        <w:t xml:space="preserve">wyposażeniem, które nie jest merytorycznie uzasadnione, </w:t>
      </w:r>
    </w:p>
    <w:p w14:paraId="05DE8301" w14:textId="77777777" w:rsidR="0037506C" w:rsidRDefault="00000000">
      <w:pPr>
        <w:numPr>
          <w:ilvl w:val="0"/>
          <w:numId w:val="14"/>
        </w:numPr>
      </w:pPr>
      <w:r>
        <w:t>amortyzacją, leasingiem, rezerwą na pokrycie przyszłych strat lub zobowiązań,</w:t>
      </w:r>
    </w:p>
    <w:p w14:paraId="44547CAE" w14:textId="77777777" w:rsidR="0037506C" w:rsidRDefault="00000000">
      <w:pPr>
        <w:numPr>
          <w:ilvl w:val="0"/>
          <w:numId w:val="14"/>
        </w:numPr>
      </w:pPr>
      <w:r>
        <w:t>odsetkami z tytułu niezapłaconych w terminie zobowiązań, kar i grzywien,</w:t>
      </w:r>
    </w:p>
    <w:p w14:paraId="783FE557" w14:textId="77777777" w:rsidR="0037506C" w:rsidRDefault="00000000">
      <w:pPr>
        <w:numPr>
          <w:ilvl w:val="0"/>
          <w:numId w:val="14"/>
        </w:numPr>
      </w:pPr>
      <w:r>
        <w:t>procesami sądowymi (z wyjątkiem spraw prowadzonych w interesie publicznym),</w:t>
      </w:r>
    </w:p>
    <w:p w14:paraId="464E3B68" w14:textId="77777777" w:rsidR="0037506C" w:rsidRDefault="00000000">
      <w:pPr>
        <w:numPr>
          <w:ilvl w:val="0"/>
          <w:numId w:val="14"/>
        </w:numPr>
      </w:pPr>
      <w:r>
        <w:t>nagrodami finansowymi dla odbiorców projektów, kosztami nagród rzeczowych, których jednostkowa wartość przekracza 100zł brutto,</w:t>
      </w:r>
    </w:p>
    <w:p w14:paraId="4249E7E9" w14:textId="77777777" w:rsidR="0037506C" w:rsidRDefault="00000000">
      <w:pPr>
        <w:numPr>
          <w:ilvl w:val="0"/>
          <w:numId w:val="14"/>
        </w:numPr>
      </w:pPr>
      <w:r>
        <w:t>nagrodami, premiami i innymi formami bonifikaty rzeczowej lub finansowej dla osób zajmujących się realizacją projektu,</w:t>
      </w:r>
    </w:p>
    <w:p w14:paraId="2852BB66" w14:textId="77777777" w:rsidR="0037506C" w:rsidRDefault="00000000">
      <w:pPr>
        <w:numPr>
          <w:ilvl w:val="0"/>
          <w:numId w:val="14"/>
        </w:numPr>
      </w:pPr>
      <w:r>
        <w:t>obsługą konta bankowego (nie dotyczy kosztów przelewów),</w:t>
      </w:r>
    </w:p>
    <w:p w14:paraId="08EC0529" w14:textId="77777777" w:rsidR="0037506C" w:rsidRDefault="00000000">
      <w:pPr>
        <w:numPr>
          <w:ilvl w:val="0"/>
          <w:numId w:val="14"/>
        </w:numPr>
      </w:pPr>
      <w:r>
        <w:t>zakupem napojów alkoholowych,</w:t>
      </w:r>
    </w:p>
    <w:p w14:paraId="618EA5D9" w14:textId="77777777" w:rsidR="0037506C" w:rsidRDefault="00000000">
      <w:pPr>
        <w:numPr>
          <w:ilvl w:val="0"/>
          <w:numId w:val="14"/>
        </w:numPr>
      </w:pPr>
      <w:r>
        <w:t>podatkami i opłatami z wyłączeniem podatku dochodowego od osób fizycznych, składek na ubezpieczenie społeczne i zdrowotne, składek na Fundusz Pracy oraz Fundusz Gwarantowanych Świadczeń Pracowniczych, a także opłat za zaświadczenie o niekaralności,</w:t>
      </w:r>
    </w:p>
    <w:p w14:paraId="387D5943" w14:textId="77777777" w:rsidR="0037506C" w:rsidRDefault="00000000">
      <w:pPr>
        <w:numPr>
          <w:ilvl w:val="0"/>
          <w:numId w:val="14"/>
        </w:numPr>
      </w:pPr>
      <w:r>
        <w:t>opłatami za zajęcie pasa drogowego oraz kosztami związanymi z uzyskaniem informacji publicznej (z wyjątkiem realizacji działań merytorycznych prowadzonych w interesie ogólnym),</w:t>
      </w:r>
    </w:p>
    <w:p w14:paraId="3BD63A9A" w14:textId="77777777" w:rsidR="0037506C" w:rsidRDefault="00000000">
      <w:pPr>
        <w:numPr>
          <w:ilvl w:val="0"/>
          <w:numId w:val="14"/>
        </w:numPr>
      </w:pPr>
      <w:r>
        <w:lastRenderedPageBreak/>
        <w:t>podatkiem VAT – podatku od towarów i usług, jeśli może zostać odliczony,</w:t>
      </w:r>
    </w:p>
    <w:p w14:paraId="249308ED" w14:textId="77777777" w:rsidR="0037506C" w:rsidRDefault="00000000">
      <w:pPr>
        <w:numPr>
          <w:ilvl w:val="0"/>
          <w:numId w:val="14"/>
        </w:numPr>
      </w:pPr>
      <w:r>
        <w:t>wyjazdami służbowymi osób zaangażowanych w realizację projektu na podstawie umowy cywilnoprawnej, chyba że umowa ta określa zasady i sposób podróży służbowych,</w:t>
      </w:r>
    </w:p>
    <w:p w14:paraId="37CA43EA" w14:textId="77777777" w:rsidR="0037506C" w:rsidRDefault="00000000">
      <w:pPr>
        <w:numPr>
          <w:ilvl w:val="0"/>
          <w:numId w:val="14"/>
        </w:numPr>
      </w:pPr>
      <w:r>
        <w:t>pożyczkami,</w:t>
      </w:r>
    </w:p>
    <w:p w14:paraId="659C3D59" w14:textId="77777777" w:rsidR="0037506C" w:rsidRDefault="00000000">
      <w:pPr>
        <w:numPr>
          <w:ilvl w:val="0"/>
          <w:numId w:val="14"/>
        </w:numPr>
      </w:pPr>
      <w:r>
        <w:t>bezpośrednią pomocą finansową dla osób fizycznych,</w:t>
      </w:r>
    </w:p>
    <w:p w14:paraId="35EA7B44" w14:textId="77777777" w:rsidR="0037506C" w:rsidRDefault="00000000">
      <w:pPr>
        <w:numPr>
          <w:ilvl w:val="0"/>
          <w:numId w:val="14"/>
        </w:numPr>
      </w:pPr>
      <w:r>
        <w:t>produkcją i zakupem produktów koncesjonowanych,</w:t>
      </w:r>
    </w:p>
    <w:p w14:paraId="7F87A3CF" w14:textId="77777777" w:rsidR="0037506C" w:rsidRDefault="00000000">
      <w:pPr>
        <w:numPr>
          <w:ilvl w:val="0"/>
          <w:numId w:val="14"/>
        </w:numPr>
      </w:pPr>
      <w:r>
        <w:t>wszelkiego rodzaju kaucjami, w tym kaucje systemowe (np. za opakowania zwrotne: butelki, puszki) oraz kaucje za wypożyczenie sprzętu,</w:t>
      </w:r>
    </w:p>
    <w:p w14:paraId="11A440AD" w14:textId="77777777" w:rsidR="0037506C" w:rsidRDefault="00000000">
      <w:pPr>
        <w:numPr>
          <w:ilvl w:val="0"/>
          <w:numId w:val="14"/>
        </w:numPr>
      </w:pPr>
      <w:r>
        <w:t>kosztami związanymi z tworzeniem kapitału żelaznego organizacji.</w:t>
      </w:r>
    </w:p>
    <w:p w14:paraId="6551E5B7" w14:textId="77777777" w:rsidR="0037506C" w:rsidRDefault="0037506C"/>
    <w:p w14:paraId="11E69884" w14:textId="77777777" w:rsidR="0037506C" w:rsidRDefault="00000000">
      <w:pPr>
        <w:pStyle w:val="Nagwek2"/>
      </w:pPr>
      <w:bookmarkStart w:id="52" w:name="_heading=h.e11hdvnj3386" w:colFirst="0" w:colLast="0"/>
      <w:bookmarkEnd w:id="52"/>
      <w:r>
        <w:t>7.3. Niekwalifikowalne są także.</w:t>
      </w:r>
    </w:p>
    <w:p w14:paraId="5675BD2B" w14:textId="77777777" w:rsidR="0037506C" w:rsidRDefault="00000000">
      <w:pPr>
        <w:tabs>
          <w:tab w:val="clear" w:pos="686"/>
          <w:tab w:val="left" w:pos="709"/>
        </w:tabs>
        <w:rPr>
          <w:b/>
          <w:bCs/>
        </w:rPr>
      </w:pPr>
      <w:r>
        <w:rPr>
          <w:b/>
          <w:bCs/>
        </w:rPr>
        <w:t>7.3.1. Ponadto za niekwalifikowalne uznaje się też:</w:t>
      </w:r>
    </w:p>
    <w:p w14:paraId="7DE703D1" w14:textId="77777777" w:rsidR="0037506C" w:rsidRDefault="00000000">
      <w:pPr>
        <w:numPr>
          <w:ilvl w:val="0"/>
          <w:numId w:val="7"/>
        </w:numPr>
        <w:tabs>
          <w:tab w:val="clear" w:pos="686"/>
          <w:tab w:val="left" w:pos="709"/>
        </w:tabs>
      </w:pPr>
      <w:r>
        <w:t>wydatki związane z realizacją celów religijnych oraz uprawiania kultu religijnego;</w:t>
      </w:r>
    </w:p>
    <w:p w14:paraId="228A6A08" w14:textId="77777777" w:rsidR="0037506C" w:rsidRDefault="00000000">
      <w:pPr>
        <w:numPr>
          <w:ilvl w:val="0"/>
          <w:numId w:val="7"/>
        </w:numPr>
        <w:tabs>
          <w:tab w:val="clear" w:pos="686"/>
          <w:tab w:val="left" w:pos="709"/>
        </w:tabs>
      </w:pPr>
      <w:r>
        <w:t>wydatki związane z realizacją celów politycznych;</w:t>
      </w:r>
    </w:p>
    <w:p w14:paraId="3312672F" w14:textId="77777777" w:rsidR="0037506C" w:rsidRDefault="00000000">
      <w:pPr>
        <w:numPr>
          <w:ilvl w:val="0"/>
          <w:numId w:val="7"/>
        </w:numPr>
        <w:tabs>
          <w:tab w:val="clear" w:pos="686"/>
          <w:tab w:val="left" w:pos="709"/>
        </w:tabs>
      </w:pPr>
      <w:r>
        <w:t xml:space="preserve">wydatki związane z prowadzeniem działalności gospodarczej przez Patrona, </w:t>
      </w:r>
      <w:proofErr w:type="spellStart"/>
      <w:r>
        <w:t>MiŚLOP</w:t>
      </w:r>
      <w:proofErr w:type="spellEnd"/>
      <w:r>
        <w:t>;</w:t>
      </w:r>
    </w:p>
    <w:p w14:paraId="640D4B57" w14:textId="77777777" w:rsidR="0037506C" w:rsidRDefault="00000000">
      <w:pPr>
        <w:numPr>
          <w:ilvl w:val="0"/>
          <w:numId w:val="7"/>
        </w:numPr>
        <w:tabs>
          <w:tab w:val="clear" w:pos="686"/>
          <w:tab w:val="left" w:pos="709"/>
        </w:tabs>
      </w:pPr>
      <w:r>
        <w:t>koszty rozliczane na podstawie faktur/rachunków wystawianych przez Patrona do kosztów Projektu grupy nieformalnej, której jest Patronem;</w:t>
      </w:r>
    </w:p>
    <w:p w14:paraId="6D103D91" w14:textId="77777777" w:rsidR="0037506C" w:rsidRDefault="00000000">
      <w:pPr>
        <w:numPr>
          <w:ilvl w:val="0"/>
          <w:numId w:val="7"/>
        </w:numPr>
        <w:tabs>
          <w:tab w:val="clear" w:pos="686"/>
          <w:tab w:val="left" w:pos="709"/>
        </w:tabs>
      </w:pPr>
      <w:r>
        <w:t xml:space="preserve">wydatki związane z adaptacją prywatnego (do którego nie ma tytułu organizacja) lokalu np. mieszkania, budynku lub ich części. </w:t>
      </w:r>
    </w:p>
    <w:p w14:paraId="2316D246" w14:textId="77777777" w:rsidR="0037506C" w:rsidRDefault="0037506C">
      <w:pPr>
        <w:tabs>
          <w:tab w:val="left" w:pos="879"/>
          <w:tab w:val="left" w:pos="880"/>
        </w:tabs>
      </w:pPr>
    </w:p>
    <w:p w14:paraId="3D8D7ECD" w14:textId="77777777" w:rsidR="0037506C" w:rsidRDefault="00000000">
      <w:pPr>
        <w:tabs>
          <w:tab w:val="left" w:pos="879"/>
          <w:tab w:val="left" w:pos="880"/>
        </w:tabs>
      </w:pPr>
      <w:r>
        <w:rPr>
          <w:b/>
          <w:bCs/>
        </w:rPr>
        <w:t>7.3.2. Patron nie może:</w:t>
      </w:r>
      <w:r>
        <w:t xml:space="preserve"> występować jako wykonawca lub podwykonawca działań przewidzianych w projekcie i skalkulowanych w budżecie. Oznacza to jednocześnie, że osobami już związanymi z Patronem umową o pracę lub będącymi jego stałymi współpracownikami, lub  członkami organów statutowych Patron nie powinien zawierać umów cywilnoprawnych, które miałyby być kosztami Projektu grupy nieformalnej dla której Patron pełni tę funkcję.</w:t>
      </w:r>
    </w:p>
    <w:p w14:paraId="7846613A" w14:textId="77777777" w:rsidR="0037506C" w:rsidRDefault="0037506C">
      <w:pPr>
        <w:tabs>
          <w:tab w:val="left" w:pos="879"/>
          <w:tab w:val="left" w:pos="880"/>
        </w:tabs>
      </w:pPr>
    </w:p>
    <w:p w14:paraId="3F0CD758" w14:textId="77777777" w:rsidR="0037506C" w:rsidRDefault="00000000">
      <w:pPr>
        <w:tabs>
          <w:tab w:val="left" w:pos="879"/>
          <w:tab w:val="left" w:pos="880"/>
        </w:tabs>
        <w:rPr>
          <w:b/>
          <w:bCs/>
        </w:rPr>
      </w:pPr>
      <w:r>
        <w:rPr>
          <w:b/>
          <w:bCs/>
        </w:rPr>
        <w:t xml:space="preserve">7.3.3. Przy ustalaniu kwalifikowalności kosztów należy pamiętać również o poniższych uwagach: </w:t>
      </w:r>
    </w:p>
    <w:p w14:paraId="6AAE2CBF" w14:textId="77777777" w:rsidR="0037506C" w:rsidRDefault="00000000">
      <w:pPr>
        <w:numPr>
          <w:ilvl w:val="0"/>
          <w:numId w:val="5"/>
        </w:numPr>
        <w:tabs>
          <w:tab w:val="left" w:pos="879"/>
          <w:tab w:val="left" w:pos="880"/>
        </w:tabs>
      </w:pPr>
      <w:r>
        <w:rPr>
          <w:b/>
          <w:bCs/>
        </w:rPr>
        <w:t>Uwaga 1:</w:t>
      </w:r>
      <w:r>
        <w:t xml:space="preserve"> wyjątkiem od zakazu finansowania Patrona ze środków projektu są udokumentowane koszty obsługi finansowo-księgowej, stanowiące koszty administracyjne projektu, o ile zostały przewidziane w budżecie Projektu.</w:t>
      </w:r>
    </w:p>
    <w:p w14:paraId="36F79D2A" w14:textId="77777777" w:rsidR="0037506C" w:rsidRDefault="00000000">
      <w:pPr>
        <w:numPr>
          <w:ilvl w:val="0"/>
          <w:numId w:val="5"/>
        </w:numPr>
        <w:tabs>
          <w:tab w:val="left" w:pos="879"/>
          <w:tab w:val="left" w:pos="880"/>
        </w:tabs>
      </w:pPr>
      <w:r>
        <w:rPr>
          <w:b/>
          <w:bCs/>
        </w:rPr>
        <w:t xml:space="preserve">Uwaga 2: </w:t>
      </w:r>
      <w:r>
        <w:t xml:space="preserve">W przypadku gdy Wnioskodawca nie ma możliwości odzyskania podatku VAT, wszelkie koszty, jakie zostały wskazane w kosztorysie stanowiącym załącznik do umowy są kosztami brutto. Aktem prawnym, w oparciu o który należy badać możliwość odzyskania podatku VAT jest ustawa z dnia 11 marca 2004 r. o podatku od towarów i usług. </w:t>
      </w:r>
      <w:r>
        <w:rPr>
          <w:b/>
          <w:bCs/>
        </w:rPr>
        <w:t>Wnioskodawca jest zobowiązany do złożenia oświadczenia o braku prawnej możliwości odliczenia podatku VAT w ramach realizowanego Projektu.</w:t>
      </w:r>
    </w:p>
    <w:p w14:paraId="54551ED0" w14:textId="77777777" w:rsidR="0037506C" w:rsidRDefault="00000000">
      <w:pPr>
        <w:numPr>
          <w:ilvl w:val="0"/>
          <w:numId w:val="5"/>
        </w:numPr>
        <w:tabs>
          <w:tab w:val="left" w:pos="879"/>
          <w:tab w:val="left" w:pos="880"/>
        </w:tabs>
        <w:spacing w:line="269" w:lineRule="auto"/>
        <w:jc w:val="both"/>
      </w:pPr>
      <w:r>
        <w:rPr>
          <w:b/>
          <w:bCs/>
        </w:rPr>
        <w:t>Uwaga 3:</w:t>
      </w:r>
      <w:r>
        <w:t xml:space="preserve"> w przypadku, gdy organizacja pozarządowa lub inny podmiot uprawniony zamierza zaplanować koszty związane z adaptacją pomieszczeń wymagane jest posiadanie tytułu prawnego do adaptowanego lokalu.</w:t>
      </w:r>
    </w:p>
    <w:p w14:paraId="608BE122" w14:textId="77777777" w:rsidR="0037506C" w:rsidRDefault="00000000">
      <w:pPr>
        <w:numPr>
          <w:ilvl w:val="0"/>
          <w:numId w:val="5"/>
        </w:numPr>
        <w:tabs>
          <w:tab w:val="left" w:pos="879"/>
          <w:tab w:val="left" w:pos="880"/>
        </w:tabs>
        <w:spacing w:line="269" w:lineRule="auto"/>
        <w:jc w:val="both"/>
      </w:pPr>
      <w:r>
        <w:rPr>
          <w:b/>
          <w:bCs/>
        </w:rPr>
        <w:t xml:space="preserve">Uwaga 4: </w:t>
      </w:r>
      <w:r>
        <w:t>Grupy nieformalne, składające wniosek samodzielnie, nie uwzględniają kosztów księgowania i rozliczenia dotacji, ponieważ rozliczaniem dofinansowania zajmie się Operator, w oparciu o zapisy umowy dwustronnej.</w:t>
      </w:r>
    </w:p>
    <w:p w14:paraId="7148D1CE" w14:textId="77777777" w:rsidR="0037506C" w:rsidRDefault="00000000">
      <w:pPr>
        <w:numPr>
          <w:ilvl w:val="0"/>
          <w:numId w:val="5"/>
        </w:numPr>
        <w:tabs>
          <w:tab w:val="left" w:pos="879"/>
          <w:tab w:val="left" w:pos="880"/>
        </w:tabs>
        <w:spacing w:line="269" w:lineRule="auto"/>
        <w:jc w:val="both"/>
      </w:pPr>
      <w:r>
        <w:rPr>
          <w:b/>
          <w:bCs/>
        </w:rPr>
        <w:lastRenderedPageBreak/>
        <w:t xml:space="preserve">Uwaga 5: </w:t>
      </w:r>
      <w:r>
        <w:t>Racjonalność i wysokość kosztów pośrednich podlegają szczegółowej ocenie Operatora, a środki przeznaczone na ten cel powinny pokrywać jedynie niezbędne wydatki poniesione w związku z rozliczeniem projektu.</w:t>
      </w:r>
    </w:p>
    <w:p w14:paraId="11A5C0BA" w14:textId="77777777" w:rsidR="0037506C" w:rsidRDefault="00000000">
      <w:pPr>
        <w:numPr>
          <w:ilvl w:val="0"/>
          <w:numId w:val="5"/>
        </w:numPr>
        <w:tabs>
          <w:tab w:val="left" w:pos="879"/>
          <w:tab w:val="left" w:pos="880"/>
        </w:tabs>
        <w:spacing w:line="268" w:lineRule="auto"/>
        <w:jc w:val="both"/>
      </w:pPr>
      <w:r>
        <w:rPr>
          <w:b/>
          <w:bCs/>
        </w:rPr>
        <w:t xml:space="preserve">Uwaga 6: </w:t>
      </w:r>
      <w:r>
        <w:t>W ramach konkursu Opolska Moc Małych Społeczności 2026 niedozwolone jest podwójne finansowanie wydatku, czyli zrefundowanie całkowite lub częściowe danego wydatku dwa razy ze środków publicznych, zarówno krajowych jak i wspólnotowych, lub innego pochodzenia.</w:t>
      </w:r>
    </w:p>
    <w:p w14:paraId="1EDF60D6" w14:textId="77777777" w:rsidR="0037506C" w:rsidRDefault="00000000">
      <w:pPr>
        <w:numPr>
          <w:ilvl w:val="0"/>
          <w:numId w:val="5"/>
        </w:numPr>
        <w:tabs>
          <w:tab w:val="left" w:pos="879"/>
          <w:tab w:val="left" w:pos="880"/>
        </w:tabs>
        <w:spacing w:line="268" w:lineRule="auto"/>
        <w:jc w:val="both"/>
      </w:pPr>
      <w:r>
        <w:rPr>
          <w:b/>
          <w:bCs/>
        </w:rPr>
        <w:t xml:space="preserve">Uwaga 7: </w:t>
      </w:r>
      <w:r>
        <w:t xml:space="preserve">Niedozwolone jest pobieranie opłat od uczestników projektu. Udział w działaniach finansowanych ze środków konkursu Opolska Moc Małych Społeczności 2026 ma mieć dla jego uczestników charakter bezpłatny. </w:t>
      </w:r>
    </w:p>
    <w:p w14:paraId="7A92AD3B" w14:textId="77777777" w:rsidR="0037506C" w:rsidRDefault="00000000">
      <w:pPr>
        <w:numPr>
          <w:ilvl w:val="0"/>
          <w:numId w:val="5"/>
        </w:numPr>
        <w:tabs>
          <w:tab w:val="left" w:pos="879"/>
          <w:tab w:val="left" w:pos="880"/>
        </w:tabs>
      </w:pPr>
      <w:r>
        <w:rPr>
          <w:b/>
          <w:bCs/>
        </w:rPr>
        <w:t>Uwaga 8:</w:t>
      </w:r>
      <w:r>
        <w:t xml:space="preserve"> Projekty w niniejszym Konkursie mają być zaplanowanymi działaniami finansowanymi ze środków konkursu Opolska Moc Małych Społeczności 2026, </w:t>
      </w:r>
      <w:r>
        <w:rPr>
          <w:b/>
          <w:bCs/>
        </w:rPr>
        <w:t>stanowiąc odrębny projekt</w:t>
      </w:r>
      <w:r>
        <w:t>, integralną całość.</w:t>
      </w:r>
    </w:p>
    <w:p w14:paraId="680CB92D" w14:textId="77777777" w:rsidR="0037506C" w:rsidRDefault="0037506C">
      <w:pPr>
        <w:tabs>
          <w:tab w:val="left" w:pos="879"/>
          <w:tab w:val="left" w:pos="880"/>
        </w:tabs>
      </w:pPr>
    </w:p>
    <w:p w14:paraId="4B28E038" w14:textId="77777777" w:rsidR="0037506C" w:rsidRDefault="00000000">
      <w:pPr>
        <w:pStyle w:val="Nagwek1"/>
      </w:pPr>
      <w:bookmarkStart w:id="53" w:name="_heading=h.cyekl0j1ydv9" w:colFirst="0" w:colLast="0"/>
      <w:bookmarkEnd w:id="53"/>
      <w:r>
        <w:t>8. INFORMACJA, PROMOCJA I EWALUACJA</w:t>
      </w:r>
    </w:p>
    <w:p w14:paraId="7A2E9B42" w14:textId="77777777" w:rsidR="0037506C" w:rsidRDefault="00000000">
      <w:pPr>
        <w:pStyle w:val="Nagwek2"/>
      </w:pPr>
      <w:bookmarkStart w:id="54" w:name="_heading=h.fkgvqn1y75os" w:colFirst="0" w:colLast="0"/>
      <w:bookmarkEnd w:id="54"/>
      <w:r>
        <w:t>8.1. Obowiązki podstawowe - informacja i promocja.</w:t>
      </w:r>
    </w:p>
    <w:p w14:paraId="690727CA" w14:textId="77777777" w:rsidR="0037506C" w:rsidRDefault="00000000">
      <w:r>
        <w:rPr>
          <w:b/>
          <w:bCs/>
        </w:rPr>
        <w:t xml:space="preserve">8.1.1. </w:t>
      </w:r>
      <w:r>
        <w:t>Wnioskodawca zobowiązuje się do informowania o współfinansowaniu projektu ze środków otrzymanych z Programu Moc Małych Społeczności. Wszelkie materiały wytworzone w wyniku realizacji projektu (w szczególności: publikacje, ulotki, materiały informacyjne) powinny być w widocznym miejscu opatrzone napisem:</w:t>
      </w:r>
    </w:p>
    <w:p w14:paraId="528E511D" w14:textId="77777777" w:rsidR="0037506C" w:rsidRDefault="00000000">
      <w:pPr>
        <w:numPr>
          <w:ilvl w:val="0"/>
          <w:numId w:val="12"/>
        </w:numPr>
      </w:pPr>
      <w:r>
        <w:t xml:space="preserve">„Projekt dofinansowany ze środków rządowego programu wsparcia organizacji pozarządowych Moc Małych Społeczności realizowanego przez Opolskie Centrum Wspierania Inicjatyw Pozarządowych”. </w:t>
      </w:r>
    </w:p>
    <w:p w14:paraId="38CAB27B" w14:textId="77777777" w:rsidR="0037506C" w:rsidRDefault="0037506C"/>
    <w:p w14:paraId="532DF691" w14:textId="77777777" w:rsidR="0037506C" w:rsidRDefault="00000000">
      <w:r>
        <w:t>Logotypy muszą być zgodne z wytycznymi promocji zadań publicznych finansowanych z NIW-CRSO dostępnych na stronie: https://niw.gov.pl/dla-beneficjentow/zasady-promocji-i-oznakowania-zadan-publicznych-dla-umow-podpisanych-od-17-04-2024-r/</w:t>
      </w:r>
    </w:p>
    <w:p w14:paraId="2559095F" w14:textId="77777777" w:rsidR="0037506C" w:rsidRDefault="0037506C">
      <w:pPr>
        <w:tabs>
          <w:tab w:val="left" w:pos="879"/>
          <w:tab w:val="left" w:pos="880"/>
        </w:tabs>
      </w:pPr>
    </w:p>
    <w:p w14:paraId="63C93C2E" w14:textId="77777777" w:rsidR="0037506C" w:rsidRDefault="00000000">
      <w:pPr>
        <w:tabs>
          <w:tab w:val="left" w:pos="879"/>
          <w:tab w:val="left" w:pos="880"/>
        </w:tabs>
      </w:pPr>
      <w:r>
        <w:rPr>
          <w:b/>
          <w:bCs/>
        </w:rPr>
        <w:t xml:space="preserve">8.1.2. </w:t>
      </w:r>
      <w:r>
        <w:t>Wnioskodawca zobowiązuje się do umieszczania informacji o źródle finansowania oraz logotypów:</w:t>
      </w:r>
    </w:p>
    <w:p w14:paraId="3A16932B" w14:textId="77777777" w:rsidR="0037506C" w:rsidRDefault="00000000">
      <w:pPr>
        <w:numPr>
          <w:ilvl w:val="0"/>
          <w:numId w:val="19"/>
        </w:numPr>
        <w:tabs>
          <w:tab w:val="left" w:pos="879"/>
          <w:tab w:val="left" w:pos="880"/>
        </w:tabs>
      </w:pPr>
      <w:r>
        <w:t xml:space="preserve">Komitetu ds. Pożytku Publicznego, </w:t>
      </w:r>
    </w:p>
    <w:p w14:paraId="0F18A606" w14:textId="77777777" w:rsidR="0037506C" w:rsidRDefault="00000000">
      <w:pPr>
        <w:numPr>
          <w:ilvl w:val="0"/>
          <w:numId w:val="19"/>
        </w:numPr>
        <w:tabs>
          <w:tab w:val="left" w:pos="879"/>
          <w:tab w:val="left" w:pos="880"/>
        </w:tabs>
      </w:pPr>
      <w:r>
        <w:t xml:space="preserve">NIW, </w:t>
      </w:r>
    </w:p>
    <w:p w14:paraId="3FA60002" w14:textId="77777777" w:rsidR="0037506C" w:rsidRDefault="00000000">
      <w:pPr>
        <w:numPr>
          <w:ilvl w:val="0"/>
          <w:numId w:val="19"/>
        </w:numPr>
        <w:tabs>
          <w:tab w:val="left" w:pos="879"/>
          <w:tab w:val="left" w:pos="880"/>
        </w:tabs>
      </w:pPr>
      <w:r>
        <w:t>Moc Małych Społeczności oraz,</w:t>
      </w:r>
    </w:p>
    <w:p w14:paraId="5E5B1FAC" w14:textId="77777777" w:rsidR="0037506C" w:rsidRDefault="00000000">
      <w:pPr>
        <w:numPr>
          <w:ilvl w:val="0"/>
          <w:numId w:val="19"/>
        </w:numPr>
        <w:tabs>
          <w:tab w:val="left" w:pos="879"/>
          <w:tab w:val="left" w:pos="880"/>
        </w:tabs>
      </w:pPr>
      <w:r>
        <w:t xml:space="preserve">logo Operatora </w:t>
      </w:r>
    </w:p>
    <w:p w14:paraId="68DAE63E" w14:textId="77777777" w:rsidR="0037506C" w:rsidRDefault="00000000">
      <w:pPr>
        <w:tabs>
          <w:tab w:val="left" w:pos="879"/>
          <w:tab w:val="left" w:pos="880"/>
        </w:tabs>
      </w:pPr>
      <w:r>
        <w:t>- na wszystkich materiałach, w szczególności promocyjnych, informacyjnych, szkoleniowych i edukacyjnych, dotyczących realizowanego projektu oraz na zakupionym sprzęcie i wyposażeniu, proporcjonalnie do wielkości innych oznaczeń, w sposób zapewniający jego dobrą widoczność.</w:t>
      </w:r>
    </w:p>
    <w:p w14:paraId="30BFD3C8" w14:textId="77777777" w:rsidR="0037506C" w:rsidRDefault="0037506C">
      <w:pPr>
        <w:tabs>
          <w:tab w:val="left" w:pos="879"/>
          <w:tab w:val="left" w:pos="880"/>
        </w:tabs>
      </w:pPr>
    </w:p>
    <w:p w14:paraId="4A2C71C7" w14:textId="77777777" w:rsidR="0037506C" w:rsidRDefault="00000000">
      <w:pPr>
        <w:tabs>
          <w:tab w:val="left" w:pos="879"/>
          <w:tab w:val="left" w:pos="880"/>
        </w:tabs>
      </w:pPr>
      <w:r>
        <w:rPr>
          <w:b/>
          <w:bCs/>
        </w:rPr>
        <w:t xml:space="preserve">8.1.3. </w:t>
      </w:r>
      <w:r>
        <w:t>Odpowiednie logotypy zostaną przekazane realizatorom przez wyznaczonych opiekunów projektów. W uzasadnionych przypadkach np. gdy ze względów technicznych nie jest możliwe zamieszczenie wszystkich wskazanych logotypów Realizator musi uzyskać zgodę od opiekuna projektu dotyczącą hierarchii ważności logotypów.</w:t>
      </w:r>
    </w:p>
    <w:p w14:paraId="2615BC22" w14:textId="77777777" w:rsidR="0037506C" w:rsidRDefault="0037506C">
      <w:pPr>
        <w:tabs>
          <w:tab w:val="left" w:pos="879"/>
          <w:tab w:val="left" w:pos="880"/>
        </w:tabs>
      </w:pPr>
    </w:p>
    <w:p w14:paraId="2ADF19DA" w14:textId="77777777" w:rsidR="0037506C" w:rsidRDefault="00000000">
      <w:pPr>
        <w:tabs>
          <w:tab w:val="left" w:pos="879"/>
          <w:tab w:val="left" w:pos="880"/>
        </w:tabs>
      </w:pPr>
      <w:r>
        <w:rPr>
          <w:b/>
          <w:bCs/>
        </w:rPr>
        <w:lastRenderedPageBreak/>
        <w:t xml:space="preserve">8.1.4. </w:t>
      </w:r>
      <w:r>
        <w:t>Wnioskodawca zobowiązuje się do informowania Operatora o najważniejszych, otwartych wydarzeniach lokalnych związanych z realizacją Projektu (np. warsztaty, szkolenia itp.) przynajmniej na dwa tygodnie przed ich przeprowadzeniem.</w:t>
      </w:r>
    </w:p>
    <w:p w14:paraId="4BEF8E32" w14:textId="77777777" w:rsidR="0037506C" w:rsidRDefault="0037506C">
      <w:pPr>
        <w:tabs>
          <w:tab w:val="left" w:pos="879"/>
          <w:tab w:val="left" w:pos="880"/>
        </w:tabs>
      </w:pPr>
    </w:p>
    <w:p w14:paraId="402EF160" w14:textId="77777777" w:rsidR="0037506C" w:rsidRDefault="00000000">
      <w:pPr>
        <w:pStyle w:val="Nagwek2"/>
      </w:pPr>
      <w:bookmarkStart w:id="55" w:name="_heading=h.sd4awfqlkhty" w:colFirst="0" w:colLast="0"/>
      <w:bookmarkEnd w:id="55"/>
      <w:r>
        <w:t>8.2. Konsekwencje i upoważnienia</w:t>
      </w:r>
    </w:p>
    <w:p w14:paraId="63EEC837" w14:textId="77777777" w:rsidR="0037506C" w:rsidRDefault="00000000">
      <w:pPr>
        <w:tabs>
          <w:tab w:val="left" w:pos="879"/>
          <w:tab w:val="left" w:pos="880"/>
        </w:tabs>
      </w:pPr>
      <w:r>
        <w:rPr>
          <w:b/>
          <w:bCs/>
        </w:rPr>
        <w:t xml:space="preserve">8.2.1. </w:t>
      </w:r>
      <w:r>
        <w:t>Niestosowanie się do obowiązków informacyjnych w odniesieniu do wytworzonych materiałów skutkować będzie uznaniem wydatków związanych z wytworzeniem tych materiałów za niekwalifikowane oraz powstaniem roszczenia o ich zwrot.</w:t>
      </w:r>
    </w:p>
    <w:p w14:paraId="5A83C5BD" w14:textId="77777777" w:rsidR="0037506C" w:rsidRDefault="0037506C">
      <w:pPr>
        <w:tabs>
          <w:tab w:val="left" w:pos="879"/>
          <w:tab w:val="left" w:pos="880"/>
        </w:tabs>
      </w:pPr>
    </w:p>
    <w:p w14:paraId="0C45C2BF" w14:textId="77777777" w:rsidR="0037506C" w:rsidRDefault="00000000">
      <w:pPr>
        <w:tabs>
          <w:tab w:val="left" w:pos="879"/>
          <w:tab w:val="left" w:pos="880"/>
        </w:tabs>
      </w:pPr>
      <w:r>
        <w:rPr>
          <w:b/>
          <w:bCs/>
        </w:rPr>
        <w:t xml:space="preserve">8.2.2. </w:t>
      </w:r>
      <w:r>
        <w:t xml:space="preserve">Wnioskodawca upoważnia Operatora do rozpowszechniania w dowolnej formie, w prasie, radiu, telewizji, Internecie oraz innych środkach przekazu indywidualnego oraz masowego, nazwy oraz adresu Wnioskodawcy, przedmiotu i celu, na który przyznano środki, informacji o wysokości przyznanych środków, a także informacji zawartych w sprawozdaniu z realizacji projektu. </w:t>
      </w:r>
    </w:p>
    <w:p w14:paraId="6B4CE01E" w14:textId="77777777" w:rsidR="0037506C" w:rsidRDefault="0037506C">
      <w:pPr>
        <w:tabs>
          <w:tab w:val="left" w:pos="879"/>
          <w:tab w:val="left" w:pos="880"/>
        </w:tabs>
      </w:pPr>
    </w:p>
    <w:p w14:paraId="7F3ECAB7" w14:textId="77777777" w:rsidR="0037506C" w:rsidRDefault="00000000">
      <w:pPr>
        <w:tabs>
          <w:tab w:val="left" w:pos="879"/>
          <w:tab w:val="left" w:pos="880"/>
        </w:tabs>
      </w:pPr>
      <w:r>
        <w:rPr>
          <w:b/>
          <w:bCs/>
        </w:rPr>
        <w:t xml:space="preserve">8.2.3. </w:t>
      </w:r>
      <w:r>
        <w:t>Wnioskodawca wyraża zgodę na wykorzystanie wniosku o dofinansowanie oraz sprawozdania końcowego, a w szczególności informacji tam zawartych do celów informacji i promocji projektu Opolska Moc Małych Społeczności 2026.</w:t>
      </w:r>
    </w:p>
    <w:p w14:paraId="26F3DD5F" w14:textId="77777777" w:rsidR="0037506C" w:rsidRDefault="0037506C">
      <w:pPr>
        <w:tabs>
          <w:tab w:val="left" w:pos="879"/>
          <w:tab w:val="left" w:pos="880"/>
        </w:tabs>
      </w:pPr>
    </w:p>
    <w:p w14:paraId="748047F8" w14:textId="77777777" w:rsidR="0037506C" w:rsidRDefault="00000000">
      <w:pPr>
        <w:pStyle w:val="Nagwek2"/>
      </w:pPr>
      <w:bookmarkStart w:id="56" w:name="_heading=h.eguh5hy7ct2l" w:colFirst="0" w:colLast="0"/>
      <w:bookmarkEnd w:id="56"/>
      <w:r>
        <w:t>8.3. Ewaluacja i dokumentacja audiowizualna</w:t>
      </w:r>
    </w:p>
    <w:p w14:paraId="7855F9B7" w14:textId="77777777" w:rsidR="0037506C" w:rsidRDefault="00000000">
      <w:pPr>
        <w:tabs>
          <w:tab w:val="left" w:pos="879"/>
          <w:tab w:val="left" w:pos="880"/>
        </w:tabs>
      </w:pPr>
      <w:r>
        <w:rPr>
          <w:b/>
          <w:bCs/>
        </w:rPr>
        <w:t>8.3.1.</w:t>
      </w:r>
      <w:r>
        <w:t xml:space="preserve"> Wnioskodawca zobowiązuje się prowadzić i przesyłać Operatorowi dokumentację zdjęciową i/lub filmową i/lub audiowizualną z realizacji Projektu wraz z pisemną zgodą autora na zamieszczanie materiałów w bezpłatnych publikacjach i artykułach dotyczących programu, wykorzystanie w opracowaniu plakatów promujących projekty realizowane w ramach Programu oraz umieszczenie na stronie internetowej www.ocwip.pl. profilach FB prowadzonych przez Operatora.</w:t>
      </w:r>
    </w:p>
    <w:p w14:paraId="1559CECE" w14:textId="77777777" w:rsidR="0037506C" w:rsidRDefault="0037506C">
      <w:pPr>
        <w:tabs>
          <w:tab w:val="left" w:pos="879"/>
          <w:tab w:val="left" w:pos="880"/>
        </w:tabs>
      </w:pPr>
    </w:p>
    <w:p w14:paraId="315F68EA" w14:textId="77777777" w:rsidR="0037506C" w:rsidRDefault="00000000">
      <w:pPr>
        <w:tabs>
          <w:tab w:val="left" w:pos="879"/>
          <w:tab w:val="left" w:pos="880"/>
        </w:tabs>
      </w:pPr>
      <w:r>
        <w:rPr>
          <w:b/>
          <w:bCs/>
        </w:rPr>
        <w:t>8.3.2.</w:t>
      </w:r>
      <w:r>
        <w:t xml:space="preserve"> Wnioskodawca zobowiązany jest do udziału w prowadzonej przez Operatora ewaluacji działań programu, pod rygorem niezatwierdzenia sprawozdania końcowego.</w:t>
      </w:r>
    </w:p>
    <w:p w14:paraId="344895B3" w14:textId="77777777" w:rsidR="0037506C" w:rsidRDefault="0037506C">
      <w:pPr>
        <w:tabs>
          <w:tab w:val="left" w:pos="879"/>
          <w:tab w:val="left" w:pos="880"/>
        </w:tabs>
      </w:pPr>
    </w:p>
    <w:p w14:paraId="5FA3D2CF" w14:textId="77777777" w:rsidR="0037506C" w:rsidRDefault="00000000">
      <w:pPr>
        <w:pStyle w:val="Nagwek2"/>
      </w:pPr>
      <w:bookmarkStart w:id="57" w:name="_heading=h.r9u031eu2ayr" w:colFirst="0" w:colLast="0"/>
      <w:bookmarkEnd w:id="57"/>
      <w:r>
        <w:t>8.4. Licencja do dokumentacji audiowizualnej</w:t>
      </w:r>
    </w:p>
    <w:p w14:paraId="2ADB46C9" w14:textId="77777777" w:rsidR="0037506C" w:rsidRDefault="00000000">
      <w:pPr>
        <w:tabs>
          <w:tab w:val="left" w:pos="879"/>
          <w:tab w:val="left" w:pos="880"/>
        </w:tabs>
      </w:pPr>
      <w:r>
        <w:t>Przesłanie dokumentacji jest równoznaczne z udzieleniem Operatorowi oraz NIW-CRSO nieodpłatnej, niewyłącznej i bezterminowej licencji na korzystanie z udostępnionych utworów w celu informacji i promocji, na następujących polach eksploatacji: utrwalanie i zwielokrotnianie dowolną techniką (w tym cyfrową), wprowadzanie do obrotu, a także publiczne udostępnianie utworu w taki sposób, aby każdy mógł mieć do niego dostęp w miejscu i czasie przez siebie wybranym (np. na stronach www i w mediach społecznościowych.</w:t>
      </w:r>
    </w:p>
    <w:p w14:paraId="393762F7" w14:textId="77777777" w:rsidR="0037506C" w:rsidRDefault="0037506C">
      <w:pPr>
        <w:tabs>
          <w:tab w:val="left" w:pos="879"/>
          <w:tab w:val="left" w:pos="880"/>
        </w:tabs>
      </w:pPr>
    </w:p>
    <w:p w14:paraId="1CDC5E52" w14:textId="77777777" w:rsidR="0037506C" w:rsidRDefault="00000000">
      <w:pPr>
        <w:pStyle w:val="Nagwek1"/>
      </w:pPr>
      <w:bookmarkStart w:id="58" w:name="_heading=h.16ko3ipvsyqp" w:colFirst="0" w:colLast="0"/>
      <w:bookmarkEnd w:id="58"/>
      <w:r>
        <w:t>9. ZAPEWNIENIE DOSTĘPNOŚCI OSOBOM ZE SZCZEGÓLNYMI POTRZEBAMI</w:t>
      </w:r>
    </w:p>
    <w:p w14:paraId="4D1B394B" w14:textId="77777777" w:rsidR="0037506C" w:rsidRDefault="00000000">
      <w:pPr>
        <w:pStyle w:val="Nagwek2"/>
      </w:pPr>
      <w:bookmarkStart w:id="59" w:name="_heading=h.7u1536myotye" w:colFirst="0" w:colLast="0"/>
      <w:bookmarkEnd w:id="59"/>
      <w:r>
        <w:t>9.1. Wymagania ogólne</w:t>
      </w:r>
    </w:p>
    <w:p w14:paraId="2871D35B" w14:textId="77777777" w:rsidR="0037506C" w:rsidRDefault="00000000">
      <w:pPr>
        <w:tabs>
          <w:tab w:val="left" w:pos="879"/>
          <w:tab w:val="left" w:pos="880"/>
        </w:tabs>
      </w:pPr>
      <w:r>
        <w:t>Wnioskodawca powinien w taki sposób zaplanować działania, aby nie wykluczać z uczestnictwa w nich osób ze szczególnymi potrzebami. Zapewnianie dostępności przez Wnioskodawcę oznacza obowiązek osiągnięcia stanu faktycznego, w którym osoba ze szczególnymi potrzebami, jako uczestnik projektu, może w nim uczestniczyć na zasadzie równości z innymi osobami.</w:t>
      </w:r>
    </w:p>
    <w:p w14:paraId="31C60D1F" w14:textId="77777777" w:rsidR="0037506C" w:rsidRDefault="0037506C">
      <w:pPr>
        <w:tabs>
          <w:tab w:val="left" w:pos="879"/>
          <w:tab w:val="left" w:pos="880"/>
        </w:tabs>
      </w:pPr>
    </w:p>
    <w:p w14:paraId="15F2278B" w14:textId="77777777" w:rsidR="0037506C" w:rsidRDefault="00000000">
      <w:pPr>
        <w:tabs>
          <w:tab w:val="left" w:pos="879"/>
          <w:tab w:val="left" w:pos="880"/>
        </w:tabs>
      </w:pPr>
      <w:r>
        <w:t>Wnioskodawca, składający wniosek w konkursie zobowiązany jest do zapewnienia dostępności architektonicznej, cyfrowej oraz informacyjno-komunikacyjnej osobom ze szczególnymi potrzebami, co najmniej w zakresie określonym przez minimalne wymagania, o których mowa w art. 6 ustawy z dnia 19 lipca 2019 r. o zapewnieniu dostępności osobom ze szczególnymi potrzebami.</w:t>
      </w:r>
    </w:p>
    <w:p w14:paraId="05E3CBB4" w14:textId="77777777" w:rsidR="0037506C" w:rsidRDefault="0037506C">
      <w:pPr>
        <w:tabs>
          <w:tab w:val="left" w:pos="879"/>
          <w:tab w:val="left" w:pos="880"/>
        </w:tabs>
      </w:pPr>
    </w:p>
    <w:p w14:paraId="0F0A6174" w14:textId="77777777" w:rsidR="0037506C" w:rsidRDefault="00000000">
      <w:pPr>
        <w:pStyle w:val="Nagwek2"/>
      </w:pPr>
      <w:bookmarkStart w:id="60" w:name="_heading=h.hdicccqiplpt" w:colFirst="0" w:colLast="0"/>
      <w:bookmarkEnd w:id="60"/>
      <w:r>
        <w:t>9.2. Minimalne wymagania w zakresie dostępności architektonicznej</w:t>
      </w:r>
    </w:p>
    <w:p w14:paraId="1C49674D" w14:textId="77777777" w:rsidR="0037506C" w:rsidRDefault="00000000">
      <w:pPr>
        <w:tabs>
          <w:tab w:val="left" w:pos="879"/>
          <w:tab w:val="left" w:pos="880"/>
        </w:tabs>
        <w:rPr>
          <w:b/>
          <w:bCs/>
        </w:rPr>
      </w:pPr>
      <w:r>
        <w:rPr>
          <w:b/>
          <w:bCs/>
        </w:rPr>
        <w:t>Obejmuje:</w:t>
      </w:r>
    </w:p>
    <w:p w14:paraId="470CA560" w14:textId="77777777" w:rsidR="0037506C" w:rsidRDefault="00000000">
      <w:pPr>
        <w:numPr>
          <w:ilvl w:val="0"/>
          <w:numId w:val="15"/>
        </w:numPr>
        <w:tabs>
          <w:tab w:val="left" w:pos="879"/>
          <w:tab w:val="left" w:pos="880"/>
        </w:tabs>
      </w:pPr>
      <w:r>
        <w:t>zapewnienie wolnych od barier poziomych i pionowych przestrzeni komunikacyjnych budynków,</w:t>
      </w:r>
    </w:p>
    <w:p w14:paraId="4B313AC0" w14:textId="77777777" w:rsidR="0037506C" w:rsidRDefault="00000000">
      <w:pPr>
        <w:numPr>
          <w:ilvl w:val="0"/>
          <w:numId w:val="15"/>
        </w:numPr>
        <w:tabs>
          <w:tab w:val="left" w:pos="879"/>
          <w:tab w:val="left" w:pos="880"/>
        </w:tabs>
      </w:pPr>
      <w:r>
        <w:t>instalację urządzeń lub zastosowanie środków technicznych i rozwiązań architektonicznych w budynku, które umożliwiają dostęp do wszystkich pomieszczeń, z wyłączeniem pomieszczeń technicznych,</w:t>
      </w:r>
    </w:p>
    <w:p w14:paraId="3AA7C0A6" w14:textId="77777777" w:rsidR="0037506C" w:rsidRDefault="00000000">
      <w:pPr>
        <w:numPr>
          <w:ilvl w:val="0"/>
          <w:numId w:val="15"/>
        </w:numPr>
        <w:tabs>
          <w:tab w:val="left" w:pos="892"/>
        </w:tabs>
      </w:pPr>
      <w:r>
        <w:t>zapewnienie informacji na temat rozkładu pomieszczeń w budynku, co najmniej w sposób wizualny i dotykowy lub głosowy,</w:t>
      </w:r>
    </w:p>
    <w:p w14:paraId="50968588" w14:textId="77777777" w:rsidR="0037506C" w:rsidRDefault="00000000">
      <w:pPr>
        <w:numPr>
          <w:ilvl w:val="0"/>
          <w:numId w:val="15"/>
        </w:numPr>
        <w:tabs>
          <w:tab w:val="left" w:pos="892"/>
        </w:tabs>
      </w:pPr>
      <w:r>
        <w:t>zapewnienie wstępu do budynku osobie korzystającej z psa asystującego, o którym mowa w art. 2 pkt 11 ustawy z dnia 27 sierpnia 1997 r. o rehabilitacji zawodowej i społecznej oraz zatrudnianiu osób niepełnosprawnych (Dz. U. z 2020 r. poz. 426, 568 i 875),</w:t>
      </w:r>
    </w:p>
    <w:p w14:paraId="398D9B75" w14:textId="77777777" w:rsidR="0037506C" w:rsidRDefault="00000000">
      <w:pPr>
        <w:numPr>
          <w:ilvl w:val="0"/>
          <w:numId w:val="15"/>
        </w:numPr>
        <w:tabs>
          <w:tab w:val="left" w:pos="879"/>
          <w:tab w:val="left" w:pos="880"/>
        </w:tabs>
      </w:pPr>
      <w:r>
        <w:t>zapewnienie osobom ze szczególnymi potrzebami możliwości ewakuacji lub ich uratowania w inny sposób.</w:t>
      </w:r>
    </w:p>
    <w:p w14:paraId="0891A44F" w14:textId="77777777" w:rsidR="0037506C" w:rsidRDefault="0037506C">
      <w:pPr>
        <w:rPr>
          <w:b/>
          <w:bCs/>
        </w:rPr>
      </w:pPr>
    </w:p>
    <w:p w14:paraId="56592524" w14:textId="77777777" w:rsidR="0037506C" w:rsidRDefault="00000000">
      <w:pPr>
        <w:pStyle w:val="Nagwek2"/>
      </w:pPr>
      <w:bookmarkStart w:id="61" w:name="_heading=h.coxx5aokvlbf" w:colFirst="0" w:colLast="0"/>
      <w:bookmarkEnd w:id="61"/>
      <w:r>
        <w:t>9.3. Minimalne wymagania w zakresie dostępności cyfrowej</w:t>
      </w:r>
    </w:p>
    <w:p w14:paraId="34F2C9FE" w14:textId="77777777" w:rsidR="0037506C" w:rsidRDefault="00000000">
      <w:r>
        <w:t>Wymagania minimalne w rozumieniu ustawy z dnia 4 kwietnia 2019 r. o dostępności cyfrowej stron internetowych i aplikacji mobilnych podmiotów publicznych.</w:t>
      </w:r>
    </w:p>
    <w:p w14:paraId="613BEF09" w14:textId="77777777" w:rsidR="0037506C" w:rsidRDefault="0037506C"/>
    <w:p w14:paraId="534E1D56" w14:textId="77777777" w:rsidR="0037506C" w:rsidRDefault="00000000">
      <w:r>
        <w:t xml:space="preserve">Minimalne wymagania dostępności cyfrowej oznaczają, że strona internetowa lub materiały online przygotowane w ramach zadania muszą spełniać podstawowe standardy określone w ustawie z 4 kwietnia 2019 r. o dostępności cyfrowej stron internetowych i aplikacji mobilnych podmiotów publicznych. Obejmuje to m.in. zapewnienie czytelnej struktury treści, możliwości obsługi za pomocą klawiatury oraz stosowanie kontrastów i opisów alternatywnych dla grafik. Wymagane jest także, aby publikowane materiały nie utrudniały korzystania osobom z niepełnosprawnościami, w tym użytkownikom technologii asystujących. Organizacje realizujące zadanie powinny zadbać, by ich treści online były zgodne z minimalnym poziomem standardu WCAG 2.1. </w:t>
      </w:r>
    </w:p>
    <w:p w14:paraId="76C849C0" w14:textId="77777777" w:rsidR="0037506C" w:rsidRDefault="0037506C">
      <w:pPr>
        <w:tabs>
          <w:tab w:val="left" w:pos="879"/>
          <w:tab w:val="left" w:pos="880"/>
        </w:tabs>
        <w:rPr>
          <w:b/>
          <w:bCs/>
        </w:rPr>
      </w:pPr>
    </w:p>
    <w:p w14:paraId="7CC23EF6" w14:textId="77777777" w:rsidR="0037506C" w:rsidRDefault="00000000">
      <w:pPr>
        <w:pStyle w:val="Nagwek2"/>
      </w:pPr>
      <w:bookmarkStart w:id="62" w:name="_heading=h.ag2q7duw8usf" w:colFirst="0" w:colLast="0"/>
      <w:bookmarkEnd w:id="62"/>
      <w:r>
        <w:t>9.4. Minimalne wymagania w zakresie dostępności informacyjno-komunikacyjnej</w:t>
      </w:r>
    </w:p>
    <w:p w14:paraId="42F65914" w14:textId="77777777" w:rsidR="0037506C" w:rsidRDefault="00000000">
      <w:pPr>
        <w:tabs>
          <w:tab w:val="left" w:pos="879"/>
          <w:tab w:val="left" w:pos="880"/>
        </w:tabs>
        <w:rPr>
          <w:b/>
          <w:bCs/>
        </w:rPr>
      </w:pPr>
      <w:r>
        <w:rPr>
          <w:b/>
          <w:bCs/>
        </w:rPr>
        <w:t>Obejmuje:</w:t>
      </w:r>
    </w:p>
    <w:p w14:paraId="7FC43BE3" w14:textId="77777777" w:rsidR="0037506C" w:rsidRDefault="00000000">
      <w:pPr>
        <w:numPr>
          <w:ilvl w:val="0"/>
          <w:numId w:val="22"/>
        </w:numPr>
        <w:tabs>
          <w:tab w:val="left" w:pos="879"/>
          <w:tab w:val="left" w:pos="880"/>
        </w:tabs>
      </w:pPr>
      <w:r>
        <w:t>obsługę z wykorzystaniem środków wspierających komunikowanie się, o których mowa w art. 3 pkt 5 ustawy z dnia 19 sierpnia 2011 r. o języku migowym i innych środkach komunikowania się (Dz. U. z 2017 r. poz. 1824), lub przez wykorzystanie zdalnego dostępu online do usługi tłumacza przez strony internetowe i aplikacje,</w:t>
      </w:r>
    </w:p>
    <w:p w14:paraId="263A7BB0" w14:textId="77777777" w:rsidR="0037506C" w:rsidRDefault="00000000">
      <w:pPr>
        <w:numPr>
          <w:ilvl w:val="0"/>
          <w:numId w:val="22"/>
        </w:numPr>
        <w:tabs>
          <w:tab w:val="left" w:pos="879"/>
          <w:tab w:val="left" w:pos="880"/>
        </w:tabs>
      </w:pPr>
      <w:r>
        <w:lastRenderedPageBreak/>
        <w:t>instalację urządzeń lub innych środków technicznych do obsługi osób słabosłyszących, w szczególności pętli indukcyjnych, systemów FM lub urządzeń opartych o inne technologie, których celem jest wspomaganie słyszenia,</w:t>
      </w:r>
    </w:p>
    <w:p w14:paraId="2CA7CB1B" w14:textId="77777777" w:rsidR="0037506C" w:rsidRDefault="00000000">
      <w:pPr>
        <w:numPr>
          <w:ilvl w:val="0"/>
          <w:numId w:val="22"/>
        </w:numPr>
        <w:tabs>
          <w:tab w:val="left" w:pos="879"/>
          <w:tab w:val="left" w:pos="880"/>
        </w:tabs>
      </w:pPr>
      <w:r>
        <w:t>zapewnienie na stronie internetowej danego podmiotu informacji o zakresie jego działalności – w postaci elektronicznego pliku zawierającego tekst odczytywalny maszynowo, nagrania treści w polskim języku migowym oraz informacji w tekście łatwym do czytania,</w:t>
      </w:r>
    </w:p>
    <w:p w14:paraId="3C279F2E" w14:textId="77777777" w:rsidR="0037506C" w:rsidRDefault="00000000">
      <w:pPr>
        <w:numPr>
          <w:ilvl w:val="0"/>
          <w:numId w:val="22"/>
        </w:numPr>
        <w:tabs>
          <w:tab w:val="left" w:pos="879"/>
          <w:tab w:val="left" w:pos="880"/>
        </w:tabs>
      </w:pPr>
      <w:r>
        <w:t>zapewnienie, na wniosek osoby ze szczególnymi potrzebami, komunikacji z podmiotem publicznym w formie określonej w tym wniosku.</w:t>
      </w:r>
    </w:p>
    <w:p w14:paraId="57126F6B" w14:textId="77777777" w:rsidR="0037506C" w:rsidRDefault="0037506C">
      <w:pPr>
        <w:tabs>
          <w:tab w:val="left" w:pos="879"/>
          <w:tab w:val="left" w:pos="880"/>
        </w:tabs>
      </w:pPr>
    </w:p>
    <w:p w14:paraId="79492F30" w14:textId="77777777" w:rsidR="0037506C" w:rsidRDefault="00000000">
      <w:pPr>
        <w:pStyle w:val="Nagwek2"/>
      </w:pPr>
      <w:bookmarkStart w:id="63" w:name="_heading=h.x9o2djgq9tdd" w:colFirst="0" w:colLast="0"/>
      <w:bookmarkEnd w:id="63"/>
      <w:r>
        <w:t>9.5. Szacowanie, planowanie i wpisanie do wniosku.</w:t>
      </w:r>
    </w:p>
    <w:p w14:paraId="07A4440B" w14:textId="77777777" w:rsidR="0037506C" w:rsidRDefault="00000000">
      <w:pPr>
        <w:tabs>
          <w:tab w:val="left" w:pos="879"/>
          <w:tab w:val="left" w:pos="880"/>
        </w:tabs>
      </w:pPr>
      <w:r>
        <w:rPr>
          <w:b/>
          <w:bCs/>
        </w:rPr>
        <w:t xml:space="preserve">9.5.1. </w:t>
      </w:r>
      <w:r>
        <w:t xml:space="preserve">Wnioskodawca planując projekt powinien oszacować z należytą starannością i racjonalnie całkowity koszt jego realizacji, uwzględniający także ewentualne nakłady do poniesienia z tytułu zapewnienia dostępności. </w:t>
      </w:r>
    </w:p>
    <w:p w14:paraId="43D31A5C" w14:textId="77777777" w:rsidR="0037506C" w:rsidRDefault="0037506C">
      <w:pPr>
        <w:tabs>
          <w:tab w:val="left" w:pos="879"/>
          <w:tab w:val="left" w:pos="880"/>
        </w:tabs>
      </w:pPr>
    </w:p>
    <w:p w14:paraId="14A71663" w14:textId="77777777" w:rsidR="0037506C" w:rsidRDefault="00000000">
      <w:pPr>
        <w:tabs>
          <w:tab w:val="left" w:pos="879"/>
          <w:tab w:val="left" w:pos="880"/>
        </w:tabs>
      </w:pPr>
      <w:r>
        <w:t>Wysokość tego kosztu zależy m.in. od charakteru projektu – jego zasięgu, tematyki, liczby osób ze szczególnymi potrzebami, które z niego skorzystają i przyjętych rozwiązań likwidujących bariery dla dostępności architektonicznej, cyfrowej i informacyjno-komunikacyjnej. Przyjęte przez Wnioskodawcę działania z zakresu zapewnienia dostępności powinny być adekwatne do przedmiotu i charakteru projektu.</w:t>
      </w:r>
    </w:p>
    <w:p w14:paraId="69129B12" w14:textId="77777777" w:rsidR="0037506C" w:rsidRDefault="0037506C">
      <w:pPr>
        <w:tabs>
          <w:tab w:val="left" w:pos="879"/>
          <w:tab w:val="left" w:pos="880"/>
        </w:tabs>
      </w:pPr>
    </w:p>
    <w:p w14:paraId="09D3E9D8" w14:textId="77777777" w:rsidR="0037506C" w:rsidRDefault="00000000">
      <w:pPr>
        <w:tabs>
          <w:tab w:val="left" w:pos="879"/>
          <w:tab w:val="left" w:pos="880"/>
        </w:tabs>
      </w:pPr>
      <w:r>
        <w:rPr>
          <w:b/>
          <w:bCs/>
        </w:rPr>
        <w:t xml:space="preserve">9.5.2. </w:t>
      </w:r>
      <w:r>
        <w:t>Informacje o warunkach zapewnienia dostępności osobom ze szczególnymi potrzebami w ramach projektu, w obszarze architektonicznym, cyfrowym, komunikacyjno-informacyjnym, Wnioskodawca zobligowany jest przedstawić w we wniosku. Ewentualne bariery w poszczególnych obszarach dostępności i przeszkody w ich usunięciu należy opisać i uzasadnić wraz z określonym sposobem postępowania w przypadku konieczności zapewnienia innego dostępu, adekwatnego dla charakteru projektu.</w:t>
      </w:r>
    </w:p>
    <w:p w14:paraId="21BEB0F4" w14:textId="77777777" w:rsidR="0037506C" w:rsidRDefault="0037506C">
      <w:pPr>
        <w:tabs>
          <w:tab w:val="left" w:pos="879"/>
          <w:tab w:val="left" w:pos="880"/>
        </w:tabs>
      </w:pPr>
    </w:p>
    <w:p w14:paraId="2B973DEF" w14:textId="77777777" w:rsidR="0037506C" w:rsidRDefault="00000000">
      <w:pPr>
        <w:pStyle w:val="Nagwek1"/>
      </w:pPr>
      <w:bookmarkStart w:id="64" w:name="_heading=h.dlu0s6fg9a4y" w:colFirst="0" w:colLast="0"/>
      <w:bookmarkEnd w:id="64"/>
      <w:r>
        <w:t>10. KRYTERIA WYBORU PROJEKTÓW</w:t>
      </w:r>
    </w:p>
    <w:p w14:paraId="642FC3A0" w14:textId="77777777" w:rsidR="0037506C" w:rsidRDefault="00000000">
      <w:pPr>
        <w:pStyle w:val="Nagwek2"/>
      </w:pPr>
      <w:bookmarkStart w:id="65" w:name="_heading=h.h2e3oc2hq2ur" w:colFirst="0" w:colLast="0"/>
      <w:bookmarkEnd w:id="65"/>
      <w:r>
        <w:t>10.1. Ocena formalna i merytoryczna.</w:t>
      </w:r>
    </w:p>
    <w:p w14:paraId="1770CE1C" w14:textId="77777777" w:rsidR="0037506C" w:rsidRDefault="00000000">
      <w:pPr>
        <w:tabs>
          <w:tab w:val="left" w:pos="879"/>
          <w:tab w:val="left" w:pos="880"/>
        </w:tabs>
      </w:pPr>
      <w:r>
        <w:t>Złożone w konkursie oferty podlegają ocenie formalnej i merytorycznej:</w:t>
      </w:r>
    </w:p>
    <w:p w14:paraId="5D9FBABF" w14:textId="77777777" w:rsidR="0037506C" w:rsidRDefault="00000000">
      <w:pPr>
        <w:numPr>
          <w:ilvl w:val="0"/>
          <w:numId w:val="20"/>
        </w:numPr>
        <w:tabs>
          <w:tab w:val="left" w:pos="879"/>
          <w:tab w:val="left" w:pos="880"/>
        </w:tabs>
      </w:pPr>
      <w:r>
        <w:rPr>
          <w:b/>
          <w:bCs/>
        </w:rPr>
        <w:t>Ocena formalna:</w:t>
      </w:r>
      <w:r>
        <w:t xml:space="preserve"> dokonywana jest przez pracowników Operatora w oparciu o Kartę oceny formalnej, stanowiącej załącznik nr 2 do niniejszego Regulaminu. Od oceny formalnej przysługuje odwołanie w terminie</w:t>
      </w:r>
      <w:r>
        <w:rPr>
          <w:b/>
          <w:bCs/>
        </w:rPr>
        <w:t xml:space="preserve"> 3 dni</w:t>
      </w:r>
      <w:r>
        <w:t xml:space="preserve"> od dnia ogłoszenia wyników.</w:t>
      </w:r>
    </w:p>
    <w:p w14:paraId="53CC2287" w14:textId="77777777" w:rsidR="0037506C" w:rsidRDefault="00000000">
      <w:pPr>
        <w:numPr>
          <w:ilvl w:val="0"/>
          <w:numId w:val="20"/>
        </w:numPr>
        <w:tabs>
          <w:tab w:val="left" w:pos="879"/>
          <w:tab w:val="left" w:pos="880"/>
        </w:tabs>
      </w:pPr>
      <w:r>
        <w:rPr>
          <w:b/>
          <w:bCs/>
        </w:rPr>
        <w:t>Ocena merytoryczna:</w:t>
      </w:r>
      <w:r>
        <w:t xml:space="preserve"> będzie dokonywana w oparciu o Kartę oceny merytorycznej stanowiącej załącznik nr 3 do niniejszego Regulaminu. Każdy wniosek będzie oceniany przez 2 niezależnych ekspertów. Aby wniosek został oceniony pozytywnie musi otrzymać minimum łącznie 50 punktów. Maksymalnie łącznie w ocenie merytorycznej można uzyskać 100 pkt. (co stanowi sumę maksymalnej punktacji przyznanej przez dwóch ekspertów).</w:t>
      </w:r>
    </w:p>
    <w:p w14:paraId="59557985" w14:textId="77777777" w:rsidR="0037506C" w:rsidRDefault="0037506C">
      <w:pPr>
        <w:tabs>
          <w:tab w:val="left" w:pos="879"/>
          <w:tab w:val="left" w:pos="880"/>
        </w:tabs>
      </w:pPr>
    </w:p>
    <w:p w14:paraId="3F23D369" w14:textId="77777777" w:rsidR="0037506C" w:rsidRDefault="00000000">
      <w:pPr>
        <w:pStyle w:val="Nagwek2"/>
      </w:pPr>
      <w:bookmarkStart w:id="66" w:name="_heading=h.kqifg1yfmrhv" w:colFirst="0" w:colLast="0"/>
      <w:bookmarkEnd w:id="66"/>
      <w:r>
        <w:t>10.2. Lista rankingowa.</w:t>
      </w:r>
    </w:p>
    <w:p w14:paraId="5C7232CB" w14:textId="77777777" w:rsidR="0037506C" w:rsidRDefault="00000000">
      <w:pPr>
        <w:tabs>
          <w:tab w:val="left" w:pos="879"/>
          <w:tab w:val="left" w:pos="880"/>
        </w:tabs>
      </w:pPr>
      <w:r>
        <w:rPr>
          <w:b/>
          <w:bCs/>
        </w:rPr>
        <w:t xml:space="preserve">10.2.1. </w:t>
      </w:r>
      <w:r>
        <w:t xml:space="preserve">Na podstawie przyznanej przez ekspertów punktacji zostanie sporządzona lista rankingowa, która zostanie udostępniona w ramach serwisu </w:t>
      </w:r>
      <w:hyperlink r:id="rId15">
        <w:r>
          <w:rPr>
            <w:color w:val="1155CC"/>
            <w:u w:val="single"/>
          </w:rPr>
          <w:t>www.ocwip.pl</w:t>
        </w:r>
      </w:hyperlink>
      <w:r>
        <w:t xml:space="preserve">. Będzie ona stanowić podstawę do </w:t>
      </w:r>
      <w:r>
        <w:lastRenderedPageBreak/>
        <w:t xml:space="preserve">zawarcia umów i przyznania środków, z zastrzeżeniem dalszych postanowień (w </w:t>
      </w:r>
      <w:proofErr w:type="spellStart"/>
      <w:r>
        <w:t>zczególności</w:t>
      </w:r>
      <w:proofErr w:type="spellEnd"/>
      <w:r>
        <w:t xml:space="preserve"> pkt 10.2.2).</w:t>
      </w:r>
    </w:p>
    <w:p w14:paraId="241372CF" w14:textId="77777777" w:rsidR="0037506C" w:rsidRDefault="0037506C">
      <w:pPr>
        <w:tabs>
          <w:tab w:val="left" w:pos="879"/>
          <w:tab w:val="left" w:pos="880"/>
        </w:tabs>
      </w:pPr>
    </w:p>
    <w:p w14:paraId="1928399B" w14:textId="77777777" w:rsidR="0037506C" w:rsidRDefault="00000000">
      <w:pPr>
        <w:tabs>
          <w:tab w:val="left" w:pos="879"/>
          <w:tab w:val="left" w:pos="880"/>
        </w:tabs>
      </w:pPr>
      <w:r>
        <w:rPr>
          <w:b/>
          <w:bCs/>
        </w:rPr>
        <w:t xml:space="preserve">10.2.2. Ograniczenia i minima wskaźnikowe Programu: </w:t>
      </w:r>
      <w:r>
        <w:t xml:space="preserve">Ocena merytoryczna i wynikająca z niej kolejność na liście rankingowej nie stanowią wyłącznego kryterium przyznania dofinansowania. Operator jest zobowiązany do realizacji sztywnych minimów wskaźnikowych wynikających z umowy z NIW-CRSO dla Województwa Opolskiego w ramach Priorytetu 2, co przekłada się na konieczność dofinansowania </w:t>
      </w:r>
      <w:r>
        <w:rPr>
          <w:b/>
          <w:bCs/>
        </w:rPr>
        <w:t>minimum 64 małych inicjatyw,</w:t>
      </w:r>
      <w:r>
        <w:t xml:space="preserve"> z czego</w:t>
      </w:r>
      <w:r>
        <w:rPr>
          <w:b/>
          <w:bCs/>
        </w:rPr>
        <w:t xml:space="preserve"> co najmniej 43 inicjatywy muszą zostać przyznane małym i średnim lokalnym organizacjom pozarządowym (MIŚLOP)</w:t>
      </w:r>
      <w:r>
        <w:t>. W związku z tym Operator zastrzega sobie prawo do przyznawania dotacji z odstępstwem od ścisłej kolejności punktowej na liście rankingowej, jeżeli będzie to konieczne do zagwarantowania osiągnięcia wymaganych wskaźników Programu dla woj. Opolskiego.</w:t>
      </w:r>
    </w:p>
    <w:p w14:paraId="3736B0F2" w14:textId="77777777" w:rsidR="0037506C" w:rsidRDefault="0037506C">
      <w:pPr>
        <w:tabs>
          <w:tab w:val="left" w:pos="879"/>
          <w:tab w:val="left" w:pos="880"/>
        </w:tabs>
      </w:pPr>
    </w:p>
    <w:p w14:paraId="482F1240" w14:textId="77777777" w:rsidR="0037506C" w:rsidRDefault="00000000">
      <w:pPr>
        <w:tabs>
          <w:tab w:val="left" w:pos="879"/>
          <w:tab w:val="left" w:pos="880"/>
        </w:tabs>
      </w:pPr>
      <w:r>
        <w:rPr>
          <w:b/>
          <w:bCs/>
        </w:rPr>
        <w:t xml:space="preserve">10.2.3. </w:t>
      </w:r>
      <w:r>
        <w:t>W przypadku, gdy kilka projektów otrzyma taką samą liczbę punktów w ocenie merytorycznej, o otrzymaniu dotacji decyduje zarząd Opolskiego Centrum Wspierania Inicjatyw Pozarządowych.</w:t>
      </w:r>
    </w:p>
    <w:p w14:paraId="50DBEF06" w14:textId="77777777" w:rsidR="0037506C" w:rsidRDefault="0037506C">
      <w:pPr>
        <w:tabs>
          <w:tab w:val="left" w:pos="879"/>
          <w:tab w:val="left" w:pos="880"/>
        </w:tabs>
      </w:pPr>
    </w:p>
    <w:p w14:paraId="206DA7DA" w14:textId="77777777" w:rsidR="0037506C" w:rsidRDefault="00000000">
      <w:pPr>
        <w:tabs>
          <w:tab w:val="left" w:pos="879"/>
          <w:tab w:val="left" w:pos="880"/>
        </w:tabs>
      </w:pPr>
      <w:r>
        <w:rPr>
          <w:b/>
          <w:bCs/>
        </w:rPr>
        <w:t xml:space="preserve">10.2.4. </w:t>
      </w:r>
      <w:r>
        <w:t xml:space="preserve">Operator zastrzega sobie prawo do przyznania niepełnej kwoty </w:t>
      </w:r>
      <w:proofErr w:type="spellStart"/>
      <w:r>
        <w:t>mikrodotacji</w:t>
      </w:r>
      <w:proofErr w:type="spellEnd"/>
      <w:r>
        <w:t>, jeśli uzna że przedstawione w budżecie kwoty są zawyżone lub zbędne do prawidłowej realizacji projektu.</w:t>
      </w:r>
    </w:p>
    <w:p w14:paraId="29CD148A" w14:textId="77777777" w:rsidR="0037506C" w:rsidRDefault="0037506C">
      <w:pPr>
        <w:tabs>
          <w:tab w:val="left" w:pos="879"/>
          <w:tab w:val="left" w:pos="880"/>
        </w:tabs>
      </w:pPr>
    </w:p>
    <w:p w14:paraId="3B99AA68" w14:textId="77777777" w:rsidR="0037506C" w:rsidRDefault="00000000">
      <w:pPr>
        <w:tabs>
          <w:tab w:val="left" w:pos="879"/>
          <w:tab w:val="left" w:pos="880"/>
        </w:tabs>
      </w:pPr>
      <w:r>
        <w:rPr>
          <w:b/>
          <w:bCs/>
        </w:rPr>
        <w:t xml:space="preserve">10.2.5. </w:t>
      </w:r>
      <w:r>
        <w:t xml:space="preserve">Wnioski, które znajdą się na ostatnich miejscach listy rankingowej wniosków, którym przyznano dofinansowanie, mogą otrzymać niepełną kwotę </w:t>
      </w:r>
      <w:proofErr w:type="spellStart"/>
      <w:r>
        <w:t>mikrodotacji</w:t>
      </w:r>
      <w:proofErr w:type="spellEnd"/>
      <w:r>
        <w:t xml:space="preserve"> wynikającą z ilości środków jakie zostały do rozdysponowania.</w:t>
      </w:r>
    </w:p>
    <w:p w14:paraId="112B1B12" w14:textId="77777777" w:rsidR="0037506C" w:rsidRDefault="0037506C">
      <w:pPr>
        <w:tabs>
          <w:tab w:val="left" w:pos="879"/>
          <w:tab w:val="left" w:pos="880"/>
        </w:tabs>
      </w:pPr>
    </w:p>
    <w:p w14:paraId="3DBA395C" w14:textId="77777777" w:rsidR="0037506C" w:rsidRDefault="00000000">
      <w:pPr>
        <w:tabs>
          <w:tab w:val="left" w:pos="879"/>
          <w:tab w:val="left" w:pos="880"/>
        </w:tabs>
      </w:pPr>
      <w:r>
        <w:rPr>
          <w:b/>
          <w:bCs/>
        </w:rPr>
        <w:t xml:space="preserve">10.2.6. </w:t>
      </w:r>
      <w:r>
        <w:t>Operator zastrzega sobie prawo, by podjąć ostateczną decyzję o przyznaniu środków w ostatnim przypadku, po zapoznaniu się ze stanowiskiem składającego wniosek, co do realności i możliwości wykonania projektu przy niepełnej kwocie.</w:t>
      </w:r>
    </w:p>
    <w:p w14:paraId="2C3764A0" w14:textId="77777777" w:rsidR="0037506C" w:rsidRDefault="0037506C">
      <w:pPr>
        <w:tabs>
          <w:tab w:val="left" w:pos="879"/>
          <w:tab w:val="left" w:pos="880"/>
        </w:tabs>
      </w:pPr>
    </w:p>
    <w:p w14:paraId="641C1EAC" w14:textId="77777777" w:rsidR="0037506C" w:rsidRDefault="00000000">
      <w:pPr>
        <w:tabs>
          <w:tab w:val="left" w:pos="879"/>
          <w:tab w:val="left" w:pos="880"/>
        </w:tabs>
      </w:pPr>
      <w:r>
        <w:rPr>
          <w:b/>
          <w:bCs/>
        </w:rPr>
        <w:t xml:space="preserve">10.2.7. </w:t>
      </w:r>
      <w:r>
        <w:t>Powyżej opisane zmiany w kwotach wymagają odpowiednich korekt w ofertach, o ile Operator i Wnioskodawca ustalą, że Wnioskodawca będzie realizował Projekt po zmianach.</w:t>
      </w:r>
    </w:p>
    <w:p w14:paraId="25D19071" w14:textId="77777777" w:rsidR="0037506C" w:rsidRDefault="0037506C">
      <w:pPr>
        <w:tabs>
          <w:tab w:val="left" w:pos="879"/>
          <w:tab w:val="left" w:pos="880"/>
        </w:tabs>
      </w:pPr>
    </w:p>
    <w:p w14:paraId="739EFE5D" w14:textId="77777777" w:rsidR="0037506C" w:rsidRDefault="00000000">
      <w:pPr>
        <w:tabs>
          <w:tab w:val="left" w:pos="879"/>
          <w:tab w:val="left" w:pos="880"/>
        </w:tabs>
      </w:pPr>
      <w:r>
        <w:rPr>
          <w:b/>
          <w:bCs/>
        </w:rPr>
        <w:t xml:space="preserve">10.2.8. </w:t>
      </w:r>
      <w:r>
        <w:t>Wnioskodawcy nie przysługuje odwołanie od wyniku oceny merytorycznej.</w:t>
      </w:r>
      <w:r>
        <w:br/>
      </w:r>
    </w:p>
    <w:p w14:paraId="35912248" w14:textId="77777777" w:rsidR="0037506C" w:rsidRDefault="00000000">
      <w:pPr>
        <w:pStyle w:val="Nagwek1"/>
      </w:pPr>
      <w:bookmarkStart w:id="67" w:name="_heading=h.veq6rm1qyob4" w:colFirst="0" w:colLast="0"/>
      <w:bookmarkEnd w:id="67"/>
      <w:r>
        <w:t>11. UMOWA: ZAWARCIE - REALIZACJA - SPRAWOZDANIE</w:t>
      </w:r>
    </w:p>
    <w:p w14:paraId="1BDCFE99" w14:textId="77777777" w:rsidR="0037506C" w:rsidRDefault="00000000">
      <w:pPr>
        <w:pStyle w:val="Nagwek2"/>
      </w:pPr>
      <w:bookmarkStart w:id="68" w:name="_heading=h.dhiys8rrgf2v" w:colFirst="0" w:colLast="0"/>
      <w:bookmarkEnd w:id="68"/>
      <w:r>
        <w:t>11.1. ZAWARCIE UMOWY</w:t>
      </w:r>
    </w:p>
    <w:p w14:paraId="081FF047" w14:textId="77777777" w:rsidR="0037506C" w:rsidRDefault="00000000">
      <w:pPr>
        <w:tabs>
          <w:tab w:val="left" w:pos="879"/>
          <w:tab w:val="left" w:pos="880"/>
        </w:tabs>
      </w:pPr>
      <w:r>
        <w:rPr>
          <w:b/>
          <w:bCs/>
        </w:rPr>
        <w:t xml:space="preserve">11.1.1. </w:t>
      </w:r>
      <w:r>
        <w:t>Umowa na realizację projektu jest podpisywana z Wnioskodawcami, których Oferty znalazły się na liście rankingowej, po dostarczeniu obligatoryjnych załączników w wersji papierowej oraz skorygowanej Oferty w przypadku, o którym mowa w pkt 10.</w:t>
      </w:r>
    </w:p>
    <w:p w14:paraId="4C518C37" w14:textId="77777777" w:rsidR="0037506C" w:rsidRDefault="0037506C">
      <w:pPr>
        <w:tabs>
          <w:tab w:val="left" w:pos="879"/>
          <w:tab w:val="left" w:pos="880"/>
        </w:tabs>
      </w:pPr>
    </w:p>
    <w:p w14:paraId="6F7CEB33" w14:textId="77777777" w:rsidR="0037506C" w:rsidRDefault="00000000">
      <w:pPr>
        <w:tabs>
          <w:tab w:val="left" w:pos="879"/>
          <w:tab w:val="left" w:pos="880"/>
        </w:tabs>
      </w:pPr>
      <w:r>
        <w:rPr>
          <w:b/>
          <w:bCs/>
        </w:rPr>
        <w:t xml:space="preserve">11.1.2. Umowę podpisują wyłącznie osoby do tego umocowane. </w:t>
      </w:r>
      <w:r>
        <w:t xml:space="preserve">Operator może żądać dokumentów, informacji i wyjaśnień, w celu uzyskania pewności co do tożsamości, jak i uprawnienia do zawarcia umowy za dany podmiot. </w:t>
      </w:r>
    </w:p>
    <w:p w14:paraId="2657FFD6" w14:textId="77777777" w:rsidR="0037506C" w:rsidRDefault="0037506C">
      <w:pPr>
        <w:tabs>
          <w:tab w:val="left" w:pos="879"/>
          <w:tab w:val="left" w:pos="880"/>
        </w:tabs>
      </w:pPr>
    </w:p>
    <w:p w14:paraId="18FE7568" w14:textId="77777777" w:rsidR="0037506C" w:rsidRDefault="00000000">
      <w:pPr>
        <w:tabs>
          <w:tab w:val="left" w:pos="879"/>
          <w:tab w:val="left" w:pos="880"/>
        </w:tabs>
      </w:pPr>
      <w:r>
        <w:lastRenderedPageBreak/>
        <w:t>W przypadku Patronów i MIŚLOP - osoby działające za te podmioty lub w ich imieniu muszą upewnić się, że są upoważnione do składania oświadczeń woli w sprawach majątkowych wg obowiązującej ich zasady reprezentacji.</w:t>
      </w:r>
    </w:p>
    <w:p w14:paraId="74EAE740" w14:textId="77777777" w:rsidR="0037506C" w:rsidRDefault="0037506C">
      <w:pPr>
        <w:tabs>
          <w:tab w:val="left" w:pos="879"/>
          <w:tab w:val="left" w:pos="880"/>
        </w:tabs>
      </w:pPr>
    </w:p>
    <w:p w14:paraId="72B68599" w14:textId="77777777" w:rsidR="0037506C" w:rsidRDefault="00000000">
      <w:pPr>
        <w:tabs>
          <w:tab w:val="left" w:pos="879"/>
          <w:tab w:val="left" w:pos="880"/>
        </w:tabs>
      </w:pPr>
      <w:r>
        <w:t>W przypadku projektu złożonego przez grupę nieformalną za pośrednictwem Patrona – umowa podpisywana jest między Operatorem a Patronem i członkami grupy nieformalnej.</w:t>
      </w:r>
    </w:p>
    <w:p w14:paraId="5F302874" w14:textId="77777777" w:rsidR="0037506C" w:rsidRDefault="0037506C">
      <w:pPr>
        <w:tabs>
          <w:tab w:val="left" w:pos="879"/>
          <w:tab w:val="left" w:pos="880"/>
        </w:tabs>
      </w:pPr>
    </w:p>
    <w:p w14:paraId="558CDD4E" w14:textId="77777777" w:rsidR="0037506C" w:rsidRDefault="00000000">
      <w:pPr>
        <w:tabs>
          <w:tab w:val="left" w:pos="879"/>
          <w:tab w:val="left" w:pos="880"/>
        </w:tabs>
      </w:pPr>
      <w:r>
        <w:t>W przypadku projektu złożonego samodzielnie przez grupę nieformalną umowa podpisywana jest pomiędzy Operatorem a członkami grupy nieformalnej.</w:t>
      </w:r>
    </w:p>
    <w:p w14:paraId="1812DA25" w14:textId="77777777" w:rsidR="0037506C" w:rsidRDefault="0037506C">
      <w:pPr>
        <w:tabs>
          <w:tab w:val="left" w:pos="879"/>
          <w:tab w:val="left" w:pos="880"/>
        </w:tabs>
      </w:pPr>
    </w:p>
    <w:p w14:paraId="26478AFE" w14:textId="77777777" w:rsidR="0037506C" w:rsidRDefault="00000000">
      <w:pPr>
        <w:tabs>
          <w:tab w:val="left" w:pos="879"/>
          <w:tab w:val="left" w:pos="880"/>
        </w:tabs>
      </w:pPr>
      <w:r>
        <w:rPr>
          <w:b/>
          <w:bCs/>
        </w:rPr>
        <w:t>11.1.3. Regulamin:</w:t>
      </w:r>
      <w:r>
        <w:t xml:space="preserve"> stanowi element treści Umowy, w której wskazuje się miejsce gdzie jest dostępny. </w:t>
      </w:r>
    </w:p>
    <w:p w14:paraId="21AC0C0A" w14:textId="77777777" w:rsidR="0037506C" w:rsidRDefault="0037506C">
      <w:pPr>
        <w:tabs>
          <w:tab w:val="left" w:pos="879"/>
          <w:tab w:val="left" w:pos="880"/>
        </w:tabs>
      </w:pPr>
    </w:p>
    <w:p w14:paraId="6056A656" w14:textId="77777777" w:rsidR="0037506C" w:rsidRDefault="00000000">
      <w:pPr>
        <w:tabs>
          <w:tab w:val="left" w:pos="879"/>
          <w:tab w:val="left" w:pos="880"/>
        </w:tabs>
      </w:pPr>
      <w:r>
        <w:rPr>
          <w:b/>
          <w:bCs/>
        </w:rPr>
        <w:t xml:space="preserve">11.1.4. Za rezygnację ze środków uznaje się: </w:t>
      </w:r>
      <w:r>
        <w:t>odmowę podpisania Umowy, niepodpisanie Umowy albo brak pisemnej deklaracji dotyczącej zamiaru podpisania Umowy przez Realizatora lub członków GN pomimo upływu 14 dni od opublikowania listy rankingowej na stronie internetowej – www.ocwip.pl.</w:t>
      </w:r>
    </w:p>
    <w:p w14:paraId="77380EC0" w14:textId="77777777" w:rsidR="0037506C" w:rsidRDefault="0037506C">
      <w:pPr>
        <w:tabs>
          <w:tab w:val="left" w:pos="879"/>
          <w:tab w:val="left" w:pos="880"/>
        </w:tabs>
      </w:pPr>
    </w:p>
    <w:p w14:paraId="3C9ACFF7" w14:textId="77777777" w:rsidR="0037506C" w:rsidRDefault="00000000">
      <w:pPr>
        <w:tabs>
          <w:tab w:val="left" w:pos="879"/>
          <w:tab w:val="left" w:pos="880"/>
        </w:tabs>
      </w:pPr>
      <w:r>
        <w:rPr>
          <w:b/>
          <w:bCs/>
        </w:rPr>
        <w:t xml:space="preserve">11.1.5. Niewykorzystana alokacja: </w:t>
      </w:r>
      <w:r>
        <w:t>Środki z alokacji niewykorzystane na skutek niepodpisania umów Operator może przeznaczyć na dofinansowanie Oferty z listy rankingowej, spełniającej kryterium punktowe.</w:t>
      </w:r>
    </w:p>
    <w:p w14:paraId="1A290615" w14:textId="77777777" w:rsidR="0037506C" w:rsidRDefault="0037506C">
      <w:pPr>
        <w:tabs>
          <w:tab w:val="left" w:pos="879"/>
          <w:tab w:val="left" w:pos="880"/>
        </w:tabs>
      </w:pPr>
    </w:p>
    <w:p w14:paraId="32DB14D1" w14:textId="77777777" w:rsidR="0037506C" w:rsidRDefault="00000000">
      <w:pPr>
        <w:tabs>
          <w:tab w:val="left" w:pos="879"/>
          <w:tab w:val="left" w:pos="880"/>
        </w:tabs>
      </w:pPr>
      <w:r>
        <w:rPr>
          <w:b/>
          <w:bCs/>
        </w:rPr>
        <w:t>11.1.6. Odsetki bankowe:</w:t>
      </w:r>
      <w:r>
        <w:t xml:space="preserve"> odsetki od kwoty dotacji zgromadzonej na rachunku bankowym Realizatora powinny zostać wykorzystane wyłącznie na realizację projektu. Niewykorzystane odsetki podlegają zwrotowi do Operatora. </w:t>
      </w:r>
    </w:p>
    <w:p w14:paraId="19BA70D1" w14:textId="77777777" w:rsidR="0037506C" w:rsidRDefault="0037506C">
      <w:pPr>
        <w:tabs>
          <w:tab w:val="left" w:pos="879"/>
          <w:tab w:val="left" w:pos="880"/>
        </w:tabs>
      </w:pPr>
    </w:p>
    <w:p w14:paraId="2086C211" w14:textId="77777777" w:rsidR="0037506C" w:rsidRDefault="00000000">
      <w:pPr>
        <w:tabs>
          <w:tab w:val="left" w:pos="879"/>
          <w:tab w:val="left" w:pos="880"/>
        </w:tabs>
      </w:pPr>
      <w:r>
        <w:t>Rekomendujemy posiadanie konta nieoprocentowanego.</w:t>
      </w:r>
    </w:p>
    <w:p w14:paraId="6CCFCC3B" w14:textId="77777777" w:rsidR="0037506C" w:rsidRDefault="0037506C">
      <w:pPr>
        <w:tabs>
          <w:tab w:val="left" w:pos="879"/>
          <w:tab w:val="left" w:pos="880"/>
        </w:tabs>
      </w:pPr>
    </w:p>
    <w:p w14:paraId="7ADAED44" w14:textId="77777777" w:rsidR="0037506C" w:rsidRDefault="00000000">
      <w:pPr>
        <w:pStyle w:val="Nagwek2"/>
      </w:pPr>
      <w:bookmarkStart w:id="69" w:name="_heading=h.eodyxgyb6yq" w:colFirst="0" w:colLast="0"/>
      <w:bookmarkEnd w:id="69"/>
      <w:r>
        <w:t>11.2. WYPŁATA i WYDATKOWANIE ŚRODKÓW.</w:t>
      </w:r>
    </w:p>
    <w:p w14:paraId="3BCD3108" w14:textId="77777777" w:rsidR="0037506C" w:rsidRDefault="00000000">
      <w:pPr>
        <w:tabs>
          <w:tab w:val="left" w:pos="879"/>
          <w:tab w:val="left" w:pos="880"/>
        </w:tabs>
      </w:pPr>
      <w:r>
        <w:rPr>
          <w:b/>
          <w:bCs/>
        </w:rPr>
        <w:t xml:space="preserve">11.2.1. Wypłata </w:t>
      </w:r>
      <w:proofErr w:type="spellStart"/>
      <w:r>
        <w:rPr>
          <w:b/>
          <w:bCs/>
        </w:rPr>
        <w:t>mikrodotacji</w:t>
      </w:r>
      <w:proofErr w:type="spellEnd"/>
      <w:r>
        <w:rPr>
          <w:b/>
          <w:bCs/>
        </w:rPr>
        <w:t xml:space="preserve">: </w:t>
      </w:r>
      <w:r>
        <w:t xml:space="preserve">Środki finansowe w postaci </w:t>
      </w:r>
      <w:proofErr w:type="spellStart"/>
      <w:r>
        <w:t>mikrodotacji</w:t>
      </w:r>
      <w:proofErr w:type="spellEnd"/>
      <w:r>
        <w:t xml:space="preserve"> wypłacane są na podstawie Umowy na realizację projektu w ramach konkursu Opolska Moc Małych Społeczności 2026 i na warunkach w niej określonych. Ramowy wzór umowy stanowi zał. Nr 5a niniejszego Regulaminu, zaś dla GN z Patronem i bez zał. nr 5b i 5c.</w:t>
      </w:r>
    </w:p>
    <w:p w14:paraId="49DEC5F7" w14:textId="77777777" w:rsidR="0037506C" w:rsidRDefault="0037506C">
      <w:pPr>
        <w:tabs>
          <w:tab w:val="left" w:pos="879"/>
          <w:tab w:val="left" w:pos="880"/>
        </w:tabs>
      </w:pPr>
    </w:p>
    <w:p w14:paraId="025D6834" w14:textId="77777777" w:rsidR="0037506C" w:rsidRDefault="00000000">
      <w:pPr>
        <w:tabs>
          <w:tab w:val="left" w:pos="879"/>
          <w:tab w:val="left" w:pos="880"/>
        </w:tabs>
      </w:pPr>
      <w:r>
        <w:t xml:space="preserve">W przypadku Małych I Średnich Organizacji Pozarządowych oraz Patronów środki wypłacane są w jednej transzy na wskazany w umowie rachunek bankowy, w terminie nie dłuższym niż 14 dni od dnia podpisania umowy o </w:t>
      </w:r>
      <w:proofErr w:type="spellStart"/>
      <w:r>
        <w:t>mikrodotację</w:t>
      </w:r>
      <w:proofErr w:type="spellEnd"/>
      <w:r>
        <w:t>. Powyższe nie obowiązuje Operatora, jeśli Operator nie otrzymał jeszcze środków od NIW-CRSO.</w:t>
      </w:r>
    </w:p>
    <w:p w14:paraId="547353B4" w14:textId="77777777" w:rsidR="0037506C" w:rsidRDefault="0037506C">
      <w:pPr>
        <w:tabs>
          <w:tab w:val="left" w:pos="879"/>
          <w:tab w:val="left" w:pos="880"/>
        </w:tabs>
      </w:pPr>
    </w:p>
    <w:p w14:paraId="675EFECD" w14:textId="77777777" w:rsidR="0037506C" w:rsidRDefault="00000000">
      <w:pPr>
        <w:tabs>
          <w:tab w:val="left" w:pos="879"/>
          <w:tab w:val="left" w:pos="880"/>
        </w:tabs>
      </w:pPr>
      <w:r>
        <w:rPr>
          <w:b/>
          <w:bCs/>
        </w:rPr>
        <w:t xml:space="preserve">11.2.2. Wydatkowanie przez GN: </w:t>
      </w:r>
      <w:r>
        <w:t xml:space="preserve">w przypadku Grup Nieformalnych bez Patrona wydatkowanie środków z </w:t>
      </w:r>
      <w:proofErr w:type="spellStart"/>
      <w:r>
        <w:t>mikrodotacji</w:t>
      </w:r>
      <w:proofErr w:type="spellEnd"/>
      <w:r>
        <w:t xml:space="preserve"> odbywa się za pośrednictwem Operatora, po przedstawieniu prawidłowo wystawionych dokumentów (np. rachunków, faktur) potwierdzających wydatek spełniający kryteria kwalifikowalności. Dokumenty finansowe są w tym przypadku wystawiane na Operatora. </w:t>
      </w:r>
    </w:p>
    <w:p w14:paraId="4261EA38" w14:textId="77777777" w:rsidR="0037506C" w:rsidRDefault="0037506C">
      <w:pPr>
        <w:tabs>
          <w:tab w:val="left" w:pos="879"/>
          <w:tab w:val="left" w:pos="880"/>
        </w:tabs>
      </w:pPr>
    </w:p>
    <w:p w14:paraId="416347D3" w14:textId="77777777" w:rsidR="0037506C" w:rsidRDefault="00000000">
      <w:pPr>
        <w:tabs>
          <w:tab w:val="left" w:pos="879"/>
          <w:tab w:val="left" w:pos="880"/>
        </w:tabs>
      </w:pPr>
      <w:r>
        <w:rPr>
          <w:b/>
          <w:bCs/>
        </w:rPr>
        <w:lastRenderedPageBreak/>
        <w:t xml:space="preserve">11.2.3. Wydatkowanie przez GN z Patronem: </w:t>
      </w:r>
    </w:p>
    <w:p w14:paraId="18C74F8F" w14:textId="77777777" w:rsidR="0037506C" w:rsidRDefault="00000000">
      <w:pPr>
        <w:tabs>
          <w:tab w:val="left" w:pos="879"/>
          <w:tab w:val="left" w:pos="880"/>
        </w:tabs>
      </w:pPr>
      <w:r>
        <w:t>Odpowiednio jest w przypadku grupy nieformalnej z Patronem.</w:t>
      </w:r>
    </w:p>
    <w:p w14:paraId="3143D5A0" w14:textId="77777777" w:rsidR="0037506C" w:rsidRDefault="0037506C">
      <w:pPr>
        <w:tabs>
          <w:tab w:val="left" w:pos="879"/>
          <w:tab w:val="left" w:pos="880"/>
        </w:tabs>
      </w:pPr>
    </w:p>
    <w:p w14:paraId="12672934" w14:textId="77777777" w:rsidR="0037506C" w:rsidRDefault="00000000">
      <w:pPr>
        <w:tabs>
          <w:tab w:val="left" w:pos="879"/>
          <w:tab w:val="left" w:pos="880"/>
        </w:tabs>
      </w:pPr>
      <w:r>
        <w:rPr>
          <w:b/>
          <w:bCs/>
        </w:rPr>
        <w:t xml:space="preserve">11.2.4. Zaliczki: </w:t>
      </w:r>
      <w:r>
        <w:t>w uzasadnionych przypadkach istnieje możność zaliczkowania wydatków na zasadach ustalonych indywidualnie z Operatorem.</w:t>
      </w:r>
    </w:p>
    <w:p w14:paraId="1AA46DB6" w14:textId="77777777" w:rsidR="0037506C" w:rsidRDefault="0037506C">
      <w:pPr>
        <w:tabs>
          <w:tab w:val="left" w:pos="879"/>
          <w:tab w:val="left" w:pos="880"/>
        </w:tabs>
      </w:pPr>
    </w:p>
    <w:p w14:paraId="31118CF9" w14:textId="77777777" w:rsidR="0037506C" w:rsidRDefault="00000000">
      <w:pPr>
        <w:pStyle w:val="Nagwek2"/>
      </w:pPr>
      <w:bookmarkStart w:id="70" w:name="_heading=h.kmb5gfbxcsxz" w:colFirst="0" w:colLast="0"/>
      <w:bookmarkEnd w:id="70"/>
      <w:r>
        <w:t>11.3. SPRAWOZDANIE KOŃCOWE z PROJEKTU.</w:t>
      </w:r>
    </w:p>
    <w:p w14:paraId="095A0C98" w14:textId="77777777" w:rsidR="0037506C" w:rsidRDefault="00000000">
      <w:pPr>
        <w:tabs>
          <w:tab w:val="left" w:pos="879"/>
          <w:tab w:val="left" w:pos="880"/>
        </w:tabs>
      </w:pPr>
      <w:r>
        <w:rPr>
          <w:b/>
          <w:bCs/>
        </w:rPr>
        <w:t xml:space="preserve">11.3.1. </w:t>
      </w:r>
      <w:r>
        <w:t xml:space="preserve">Po zakończeniu realizacji projektu Realizator składa do Operatora sprawozdanie końcowe z projektu w terminie do 10 dni kalendarzowych od daty zakończenia projektu. Sprawozdanie składa się w postaci elektronicznej za pośrednictwem generatora Witkac.pl. </w:t>
      </w:r>
    </w:p>
    <w:p w14:paraId="5EA1D86B" w14:textId="77777777" w:rsidR="0037506C" w:rsidRDefault="0037506C">
      <w:pPr>
        <w:tabs>
          <w:tab w:val="left" w:pos="879"/>
          <w:tab w:val="left" w:pos="880"/>
        </w:tabs>
      </w:pPr>
    </w:p>
    <w:p w14:paraId="01F8595E" w14:textId="77777777" w:rsidR="0037506C" w:rsidRDefault="00000000">
      <w:pPr>
        <w:tabs>
          <w:tab w:val="left" w:pos="879"/>
          <w:tab w:val="left" w:pos="880"/>
        </w:tabs>
      </w:pPr>
      <w:r>
        <w:rPr>
          <w:b/>
          <w:bCs/>
        </w:rPr>
        <w:t xml:space="preserve">Dla uznania złożenia sprawozdania: </w:t>
      </w:r>
      <w:r>
        <w:t xml:space="preserve">Realizator musi przekazać sprawozdanie w postaci elektronicznej z załącznikami w systemie </w:t>
      </w:r>
      <w:proofErr w:type="spellStart"/>
      <w:r>
        <w:t>Witkac</w:t>
      </w:r>
      <w:proofErr w:type="spellEnd"/>
      <w:r>
        <w:t xml:space="preserve"> w terminie (</w:t>
      </w:r>
      <w:proofErr w:type="spellStart"/>
      <w:r>
        <w:t>j.w</w:t>
      </w:r>
      <w:proofErr w:type="spellEnd"/>
      <w:r>
        <w:t xml:space="preserve">.), następnie w formie papierowej (wydrukowane i podpisane), wraz z załącznikami (o ile ich nie przekazano w </w:t>
      </w:r>
      <w:proofErr w:type="spellStart"/>
      <w:r>
        <w:t>Witkac</w:t>
      </w:r>
      <w:proofErr w:type="spellEnd"/>
      <w:r>
        <w:t>) w terminie maksymalnie do 14 dni od daty zakończenia projektu.</w:t>
      </w:r>
    </w:p>
    <w:p w14:paraId="2F890C1E" w14:textId="77777777" w:rsidR="0037506C" w:rsidRDefault="0037506C">
      <w:pPr>
        <w:tabs>
          <w:tab w:val="left" w:pos="879"/>
          <w:tab w:val="left" w:pos="880"/>
        </w:tabs>
      </w:pPr>
    </w:p>
    <w:p w14:paraId="37A2B1BE" w14:textId="77777777" w:rsidR="0037506C" w:rsidRDefault="00000000">
      <w:pPr>
        <w:tabs>
          <w:tab w:val="left" w:pos="879"/>
          <w:tab w:val="left" w:pos="880"/>
        </w:tabs>
      </w:pPr>
      <w:r>
        <w:rPr>
          <w:b/>
          <w:bCs/>
        </w:rPr>
        <w:t xml:space="preserve">11.3.2. </w:t>
      </w:r>
      <w:r>
        <w:t>Niezłożenie sprawozdania w wyznaczonym terminie, lub wyjaśnień i uzupełnień zgodnie z wezwaniami, jest równoznaczne z niezrealizowaniem zadania i stanowi podstawę do wezwania do zwrotu całości dotacji. Przy czym realizacja zaległego zobowiązania po terminach, a więc z opisanym naruszeniem Umowy ale przed wskazanym rozwiązaniem, może być przez Operatora uznane.</w:t>
      </w:r>
    </w:p>
    <w:p w14:paraId="7789A481" w14:textId="77777777" w:rsidR="0037506C" w:rsidRDefault="0037506C">
      <w:pPr>
        <w:tabs>
          <w:tab w:val="left" w:pos="879"/>
          <w:tab w:val="left" w:pos="880"/>
        </w:tabs>
      </w:pPr>
    </w:p>
    <w:p w14:paraId="7678EAF0" w14:textId="77777777" w:rsidR="0037506C" w:rsidRDefault="00000000">
      <w:pPr>
        <w:tabs>
          <w:tab w:val="left" w:pos="879"/>
          <w:tab w:val="left" w:pos="880"/>
        </w:tabs>
      </w:pPr>
      <w:r>
        <w:rPr>
          <w:b/>
          <w:bCs/>
        </w:rPr>
        <w:t xml:space="preserve">11.3.3. </w:t>
      </w:r>
      <w:r>
        <w:t xml:space="preserve">Na etapie składania sprawozdania końcowego nie dołącza się skanów, zdjęć ani fizycznych kopii finansowych dokumentów źródłowych (faktur, rachunków itp.). Dokumenty te Realizator jest zobowiązany przechowywać i udostępniać wyłącznie w przypadku prowadzenia kontroli projektu, lub żądania wyjaśnień, czego zasady określa Umowa. Przy czym do sprawozdania załączyć trzeba dokumenty wskazane </w:t>
      </w:r>
      <w:r>
        <w:rPr>
          <w:b/>
          <w:bCs/>
        </w:rPr>
        <w:t>w pkt 11.3.4</w:t>
      </w:r>
      <w:r>
        <w:t>.</w:t>
      </w:r>
    </w:p>
    <w:p w14:paraId="17D9DF9E" w14:textId="77777777" w:rsidR="0037506C" w:rsidRDefault="0037506C">
      <w:pPr>
        <w:tabs>
          <w:tab w:val="left" w:pos="879"/>
          <w:tab w:val="left" w:pos="880"/>
        </w:tabs>
      </w:pPr>
    </w:p>
    <w:p w14:paraId="1C646F91" w14:textId="77777777" w:rsidR="0037506C" w:rsidRDefault="00000000">
      <w:pPr>
        <w:tabs>
          <w:tab w:val="left" w:pos="879"/>
          <w:tab w:val="left" w:pos="880"/>
        </w:tabs>
      </w:pPr>
      <w:r>
        <w:rPr>
          <w:b/>
          <w:bCs/>
        </w:rPr>
        <w:t xml:space="preserve">11.3.4. </w:t>
      </w:r>
      <w:r>
        <w:t>Obligatoryjnym załącznikiem finansowym do sprawozdania są dokumenty potwierdzające księgowe wyodrębnienie operacji związanych z projektem oraz potwierdzające osiągnięcie wskaźników (zgodnie z tym co jest określone we Wniosku z pkt 8 przy opisie sposobu monitorowania):</w:t>
      </w:r>
    </w:p>
    <w:p w14:paraId="5418C5DF" w14:textId="77777777" w:rsidR="0037506C" w:rsidRDefault="00000000">
      <w:pPr>
        <w:numPr>
          <w:ilvl w:val="0"/>
          <w:numId w:val="11"/>
        </w:numPr>
        <w:tabs>
          <w:tab w:val="left" w:pos="879"/>
          <w:tab w:val="left" w:pos="880"/>
        </w:tabs>
      </w:pPr>
      <w:r>
        <w:t>w przypadku podmiotów prowadzących pełną rachunkowość – wyciąg z ksiąg rachunkowych z odpowiednią analityką wykazującą przychody i koszty wyodrębnione wyłącznie dla realizowanego zadania, wraz ze wskazaniem ujęcia rozliczanych ze środków projektu - dowodów księgowych;</w:t>
      </w:r>
    </w:p>
    <w:p w14:paraId="556BDEB1" w14:textId="77777777" w:rsidR="0037506C" w:rsidRDefault="00000000">
      <w:pPr>
        <w:numPr>
          <w:ilvl w:val="0"/>
          <w:numId w:val="11"/>
        </w:numPr>
        <w:tabs>
          <w:tab w:val="left" w:pos="879"/>
          <w:tab w:val="left" w:pos="880"/>
        </w:tabs>
      </w:pPr>
      <w:r>
        <w:t>w przypadku podmiotów prowadzących Uproszczoną Ewidencję Przychodów i Kosztów (</w:t>
      </w:r>
      <w:proofErr w:type="spellStart"/>
      <w:r>
        <w:t>UEPiK</w:t>
      </w:r>
      <w:proofErr w:type="spellEnd"/>
      <w:r>
        <w:t xml:space="preserve">) – wyciąg z ewidencji (w tym obligatoryjnie z części czwartej </w:t>
      </w:r>
      <w:proofErr w:type="spellStart"/>
      <w:r>
        <w:t>UEPiK</w:t>
      </w:r>
      <w:proofErr w:type="spellEnd"/>
      <w:r>
        <w:t>), zawierający odpowiednie znaczniki i uwagi wykazujące, w jaki sposób ujęto poszczególne dokumenty księgowe oraz bezspornie potwierdzające wyodrębnienie przychodów i kosztów z danego projektu od pozostałej działalności podmiotu.</w:t>
      </w:r>
    </w:p>
    <w:p w14:paraId="264B0E9C" w14:textId="77777777" w:rsidR="0037506C" w:rsidRDefault="00000000">
      <w:pPr>
        <w:tabs>
          <w:tab w:val="left" w:pos="879"/>
          <w:tab w:val="left" w:pos="880"/>
        </w:tabs>
      </w:pPr>
      <w:r>
        <w:rPr>
          <w:b/>
          <w:bCs/>
        </w:rPr>
        <w:t>Uwaga:</w:t>
      </w:r>
      <w:r>
        <w:t xml:space="preserve"> przy czym powyższe w przypadku grup nieformalnych dotyczy Patrona.</w:t>
      </w:r>
    </w:p>
    <w:p w14:paraId="287C3623" w14:textId="77777777" w:rsidR="0037506C" w:rsidRDefault="0037506C">
      <w:pPr>
        <w:tabs>
          <w:tab w:val="left" w:pos="879"/>
          <w:tab w:val="left" w:pos="880"/>
        </w:tabs>
      </w:pPr>
    </w:p>
    <w:p w14:paraId="4035B0C9" w14:textId="77777777" w:rsidR="0037506C" w:rsidRDefault="00000000">
      <w:pPr>
        <w:tabs>
          <w:tab w:val="left" w:pos="879"/>
          <w:tab w:val="left" w:pos="880"/>
        </w:tabs>
      </w:pPr>
      <w:r>
        <w:rPr>
          <w:b/>
          <w:bCs/>
        </w:rPr>
        <w:t xml:space="preserve">11.3.5. </w:t>
      </w:r>
      <w:r>
        <w:t>Stroną bezpośrednio odpowiedzialną finansowo i sprawozdawczo przed Operatorem za prawidłowe rozliczenie Projektu i otrzymanych środków jest:</w:t>
      </w:r>
    </w:p>
    <w:p w14:paraId="66CBE137" w14:textId="77777777" w:rsidR="0037506C" w:rsidRDefault="00000000">
      <w:pPr>
        <w:numPr>
          <w:ilvl w:val="0"/>
          <w:numId w:val="17"/>
        </w:numPr>
        <w:tabs>
          <w:tab w:val="left" w:pos="879"/>
          <w:tab w:val="left" w:pos="880"/>
        </w:tabs>
      </w:pPr>
      <w:r>
        <w:lastRenderedPageBreak/>
        <w:t>w przypadku GN z Patronem - Patron, jako Realizator Projektu. Członkowie grupy nieformalnej ponoszą natomiast solidarną odpowiedzialność osobistą za realizację projektu i wydatkowanie środków bezpośrednio wobec Patrona;</w:t>
      </w:r>
    </w:p>
    <w:p w14:paraId="368BDEC9" w14:textId="77777777" w:rsidR="0037506C" w:rsidRDefault="00000000">
      <w:pPr>
        <w:numPr>
          <w:ilvl w:val="0"/>
          <w:numId w:val="17"/>
        </w:numPr>
        <w:tabs>
          <w:tab w:val="left" w:pos="879"/>
          <w:tab w:val="left" w:pos="880"/>
        </w:tabs>
      </w:pPr>
      <w:r>
        <w:t>w przypadku MIŚLOP - ta organizacja jako Realizator Projektu.</w:t>
      </w:r>
    </w:p>
    <w:p w14:paraId="2EEE9CC3" w14:textId="77777777" w:rsidR="0037506C" w:rsidRDefault="0037506C">
      <w:pPr>
        <w:tabs>
          <w:tab w:val="left" w:pos="879"/>
          <w:tab w:val="left" w:pos="880"/>
        </w:tabs>
      </w:pPr>
    </w:p>
    <w:p w14:paraId="1300B338" w14:textId="77777777" w:rsidR="0037506C" w:rsidRDefault="00000000">
      <w:pPr>
        <w:pStyle w:val="Nagwek2"/>
      </w:pPr>
      <w:bookmarkStart w:id="71" w:name="_heading=h.37v945wp21g" w:colFirst="0" w:colLast="0"/>
      <w:bookmarkEnd w:id="71"/>
      <w:r>
        <w:t>11.4. WYMAGANIA DLA DOKUMENTACJI</w:t>
      </w:r>
    </w:p>
    <w:p w14:paraId="1CE81EAC" w14:textId="77777777" w:rsidR="0037506C" w:rsidRDefault="00000000">
      <w:pPr>
        <w:tabs>
          <w:tab w:val="left" w:pos="879"/>
          <w:tab w:val="left" w:pos="880"/>
        </w:tabs>
      </w:pPr>
      <w:r>
        <w:rPr>
          <w:b/>
          <w:bCs/>
        </w:rPr>
        <w:t xml:space="preserve">11.4.1. Prowadzenie dokumentacji: </w:t>
      </w:r>
      <w:r>
        <w:t>Realizator jest obowiązany do prowadzenia wyodrębnionej dokumentacji finansowo- księgowej i ewidencji księgowej Projektu, zgodnie z zasadami wynikającymi z przepisów regulujących sposób prowadzenia przez niego ewidencji (odpowiednio - zgodnie przepisami o rachunkowości, lub tzw. UEPIK lub UEPIK dla KGW), w sposób umożliwiający ustalenie przychodów i kosztów na Projekcie, w tym identyfikację poszczególnych zdarzeń gospodarczych, dowodów księgowych je dokumentujących, i sposobu ich ujęcia w ewidencji (por. też wymagania z pkt 11.3).</w:t>
      </w:r>
    </w:p>
    <w:p w14:paraId="0FED7039" w14:textId="77777777" w:rsidR="0037506C" w:rsidRDefault="0037506C">
      <w:pPr>
        <w:tabs>
          <w:tab w:val="left" w:pos="879"/>
          <w:tab w:val="left" w:pos="880"/>
        </w:tabs>
      </w:pPr>
    </w:p>
    <w:p w14:paraId="22F6F5FA" w14:textId="77777777" w:rsidR="0037506C" w:rsidRDefault="00000000">
      <w:pPr>
        <w:tabs>
          <w:tab w:val="left" w:pos="879"/>
          <w:tab w:val="left" w:pos="880"/>
        </w:tabs>
      </w:pPr>
      <w:r>
        <w:rPr>
          <w:b/>
          <w:bCs/>
        </w:rPr>
        <w:t xml:space="preserve">11.4.2. Dowody księgowe: </w:t>
      </w:r>
      <w:r>
        <w:t xml:space="preserve">Realizatorzy zobowiązani są dokumentować koszty finansowane ze środków dotacji. Kwalifikowalne koszty ponoszone w związku z realizacją zadania muszą być dokumentowane za pomocą dowodów księgowych, spełniających wymagania określone dla dowodu księgowego w przepisach właściwych dla sposobu prowadzenia ewidencji. Dowody księgowe powinny być rzetelne, to jest zgodne z rzeczywistym przebiegiem operacji gospodarczej, którą dokumentują, kompletne oraz wolne od błędów rachunkowych. </w:t>
      </w:r>
    </w:p>
    <w:p w14:paraId="7747454B" w14:textId="77777777" w:rsidR="0037506C" w:rsidRDefault="0037506C">
      <w:pPr>
        <w:tabs>
          <w:tab w:val="left" w:pos="879"/>
          <w:tab w:val="left" w:pos="880"/>
        </w:tabs>
      </w:pPr>
    </w:p>
    <w:p w14:paraId="043A4769" w14:textId="77777777" w:rsidR="0037506C" w:rsidRDefault="00000000">
      <w:pPr>
        <w:tabs>
          <w:tab w:val="left" w:pos="879"/>
          <w:tab w:val="left" w:pos="880"/>
        </w:tabs>
        <w:rPr>
          <w:b/>
          <w:bCs/>
        </w:rPr>
      </w:pPr>
      <w:r>
        <w:rPr>
          <w:b/>
          <w:bCs/>
        </w:rPr>
        <w:t>11.4.3. Uwaga - pamiętaj:</w:t>
      </w:r>
    </w:p>
    <w:p w14:paraId="4AD22FAE" w14:textId="77777777" w:rsidR="0037506C" w:rsidRDefault="00000000">
      <w:pPr>
        <w:shd w:val="clear" w:color="auto" w:fill="EFEFEF"/>
        <w:tabs>
          <w:tab w:val="left" w:pos="879"/>
          <w:tab w:val="left" w:pos="880"/>
        </w:tabs>
        <w:ind w:left="720"/>
        <w:jc w:val="both"/>
        <w:rPr>
          <w:rFonts w:ascii="IBM Plex Mono" w:eastAsia="IBM Plex Mono" w:hAnsi="IBM Plex Mono" w:cs="IBM Plex Mono"/>
          <w:i/>
          <w:iCs/>
          <w:sz w:val="20"/>
          <w:szCs w:val="20"/>
        </w:rPr>
      </w:pPr>
      <w:r>
        <w:rPr>
          <w:rFonts w:ascii="IBM Plex Mono" w:eastAsia="IBM Plex Mono" w:hAnsi="IBM Plex Mono" w:cs="IBM Plex Mono"/>
          <w:i/>
          <w:iCs/>
          <w:sz w:val="20"/>
          <w:szCs w:val="20"/>
        </w:rPr>
        <w:t xml:space="preserve">Przyjęty system księgowania, obiegu dowodów księgowych, decyzji o sposobie ujęcia w ewidencji (księgach), zasady prowadzenia Waszych ksiąg / ewidencji - nie mogą pozostawiać wątpliwości, co do jednoznacznego ustalenia jaki wydatek, czym udokumentowany, jak został ujęty, i czy został ujęty do kosztów Projektu, i do której pozycji. </w:t>
      </w:r>
    </w:p>
    <w:p w14:paraId="7C7C0A50" w14:textId="77777777" w:rsidR="0037506C" w:rsidRDefault="0037506C">
      <w:pPr>
        <w:shd w:val="clear" w:color="auto" w:fill="EFEFEF"/>
        <w:tabs>
          <w:tab w:val="left" w:pos="879"/>
          <w:tab w:val="left" w:pos="880"/>
        </w:tabs>
        <w:ind w:left="720"/>
        <w:jc w:val="both"/>
        <w:rPr>
          <w:rFonts w:ascii="IBM Plex Mono" w:eastAsia="IBM Plex Mono" w:hAnsi="IBM Plex Mono" w:cs="IBM Plex Mono"/>
          <w:i/>
          <w:iCs/>
          <w:sz w:val="20"/>
          <w:szCs w:val="20"/>
        </w:rPr>
      </w:pPr>
    </w:p>
    <w:p w14:paraId="3DA492AD" w14:textId="77777777" w:rsidR="0037506C" w:rsidRDefault="00000000">
      <w:pPr>
        <w:shd w:val="clear" w:color="auto" w:fill="EFEFEF"/>
        <w:tabs>
          <w:tab w:val="left" w:pos="879"/>
          <w:tab w:val="left" w:pos="880"/>
        </w:tabs>
        <w:ind w:left="720"/>
        <w:jc w:val="both"/>
        <w:rPr>
          <w:rFonts w:ascii="IBM Plex Mono" w:eastAsia="IBM Plex Mono" w:hAnsi="IBM Plex Mono" w:cs="IBM Plex Mono"/>
          <w:i/>
          <w:iCs/>
          <w:sz w:val="20"/>
          <w:szCs w:val="20"/>
        </w:rPr>
      </w:pPr>
      <w:r>
        <w:rPr>
          <w:rFonts w:ascii="IBM Plex Mono" w:eastAsia="IBM Plex Mono" w:hAnsi="IBM Plex Mono" w:cs="IBM Plex Mono"/>
          <w:i/>
          <w:iCs/>
          <w:sz w:val="20"/>
          <w:szCs w:val="20"/>
        </w:rPr>
        <w:t>Dokumentacja zaś merytoryczna, w tym udokumentowane umowy, warunki, przedmiot np. usługi lub dostawy towarów - nie mogą budzić wątpliwości, że dotyczą danego wydatku i muszą umożliwiać dokonanie oceny ich pod kątem celowości oraz prawidłowości poniesienia wydatku.</w:t>
      </w:r>
    </w:p>
    <w:p w14:paraId="6D9BDB2D" w14:textId="77777777" w:rsidR="0037506C" w:rsidRDefault="0037506C">
      <w:pPr>
        <w:tabs>
          <w:tab w:val="left" w:pos="879"/>
          <w:tab w:val="left" w:pos="880"/>
        </w:tabs>
      </w:pPr>
    </w:p>
    <w:p w14:paraId="0F342F82" w14:textId="77777777" w:rsidR="0037506C" w:rsidRDefault="00000000">
      <w:pPr>
        <w:pStyle w:val="Nagwek2"/>
      </w:pPr>
      <w:bookmarkStart w:id="72" w:name="_heading=h.ln8a07alwmh7" w:colFirst="0" w:colLast="0"/>
      <w:bookmarkEnd w:id="72"/>
      <w:r>
        <w:t>11.5. RETENCJA - CZYLI JAK DŁUGO PRZECHOWYWAÐ DOKUMENTACJĘ.</w:t>
      </w:r>
    </w:p>
    <w:p w14:paraId="600F3FE7" w14:textId="77777777" w:rsidR="0037506C" w:rsidRDefault="00000000">
      <w:pPr>
        <w:tabs>
          <w:tab w:val="left" w:pos="879"/>
          <w:tab w:val="left" w:pos="880"/>
        </w:tabs>
      </w:pPr>
      <w:r>
        <w:t>Zleceniobiorca ma obowiązek przechowywać dokumentację finansową i merytoryczną (w tym audiowizualną, o której mowa wcześniej w pkt 8), związaną z realizacją Projektu przez okres 5 lat licząc od początku roku następującego po roku realizacji Projektu.</w:t>
      </w:r>
    </w:p>
    <w:p w14:paraId="44136B2B" w14:textId="77777777" w:rsidR="0037506C" w:rsidRDefault="0037506C">
      <w:pPr>
        <w:tabs>
          <w:tab w:val="left" w:pos="879"/>
          <w:tab w:val="left" w:pos="880"/>
        </w:tabs>
      </w:pPr>
    </w:p>
    <w:p w14:paraId="380319D4" w14:textId="77777777" w:rsidR="0037506C" w:rsidRDefault="00000000">
      <w:pPr>
        <w:pStyle w:val="Nagwek1"/>
      </w:pPr>
      <w:bookmarkStart w:id="73" w:name="_heading=h.q7aomm6854g8" w:colFirst="0" w:colLast="0"/>
      <w:bookmarkEnd w:id="73"/>
      <w:r>
        <w:t>12. DODATKOWE WARUNKI REALIZACJI PROJEKTÓW</w:t>
      </w:r>
    </w:p>
    <w:p w14:paraId="6A029F3F" w14:textId="77777777" w:rsidR="0037506C" w:rsidRDefault="00000000">
      <w:pPr>
        <w:pStyle w:val="Nagwek2"/>
      </w:pPr>
      <w:bookmarkStart w:id="74" w:name="_heading=h.3an2q41r1c8k" w:colFirst="0" w:colLast="0"/>
      <w:bookmarkEnd w:id="74"/>
      <w:r>
        <w:t>12.1. KONTROLA</w:t>
      </w:r>
    </w:p>
    <w:p w14:paraId="01A42DCD" w14:textId="77777777" w:rsidR="0037506C" w:rsidRDefault="00000000">
      <w:pPr>
        <w:tabs>
          <w:tab w:val="left" w:pos="879"/>
          <w:tab w:val="left" w:pos="880"/>
        </w:tabs>
      </w:pPr>
      <w:r>
        <w:rPr>
          <w:b/>
          <w:bCs/>
        </w:rPr>
        <w:t xml:space="preserve">12.1.1. </w:t>
      </w:r>
      <w:r>
        <w:t xml:space="preserve">Operator ma prawo przeprowadzić kontrolę u Realizatora w trakcie trwania Projektu, jak i po jego zakończeniu w okresie wskazanym w pkt 11.5. </w:t>
      </w:r>
    </w:p>
    <w:p w14:paraId="127DB2E5" w14:textId="77777777" w:rsidR="0037506C" w:rsidRDefault="0037506C">
      <w:pPr>
        <w:tabs>
          <w:tab w:val="left" w:pos="879"/>
          <w:tab w:val="left" w:pos="880"/>
        </w:tabs>
      </w:pPr>
    </w:p>
    <w:p w14:paraId="7B44AF1D" w14:textId="77777777" w:rsidR="0037506C" w:rsidRDefault="00000000">
      <w:pPr>
        <w:tabs>
          <w:tab w:val="left" w:pos="879"/>
          <w:tab w:val="left" w:pos="880"/>
        </w:tabs>
      </w:pPr>
      <w:r>
        <w:rPr>
          <w:b/>
          <w:bCs/>
        </w:rPr>
        <w:lastRenderedPageBreak/>
        <w:t xml:space="preserve">12.1.2. </w:t>
      </w:r>
      <w:r>
        <w:t>Szczegółowe regulacje dotyczące przeprowadzania kontroli zawarte są w Umowie.</w:t>
      </w:r>
    </w:p>
    <w:p w14:paraId="14FEF285" w14:textId="77777777" w:rsidR="0037506C" w:rsidRDefault="0037506C">
      <w:pPr>
        <w:tabs>
          <w:tab w:val="left" w:pos="879"/>
          <w:tab w:val="left" w:pos="880"/>
        </w:tabs>
        <w:rPr>
          <w:b/>
          <w:bCs/>
        </w:rPr>
      </w:pPr>
    </w:p>
    <w:p w14:paraId="13AAA7AB" w14:textId="77777777" w:rsidR="0037506C" w:rsidRDefault="00000000">
      <w:pPr>
        <w:tabs>
          <w:tab w:val="left" w:pos="879"/>
          <w:tab w:val="left" w:pos="880"/>
        </w:tabs>
      </w:pPr>
      <w:r>
        <w:rPr>
          <w:b/>
          <w:bCs/>
        </w:rPr>
        <w:t xml:space="preserve">12.1.3. </w:t>
      </w:r>
      <w:r>
        <w:t>Realizator zobowiązany jest poddać się kontroli również NIW-CRSO, na tych samych zasadach jak Operatorowi.</w:t>
      </w:r>
    </w:p>
    <w:p w14:paraId="14EF0C50" w14:textId="77777777" w:rsidR="0037506C" w:rsidRDefault="0037506C">
      <w:pPr>
        <w:tabs>
          <w:tab w:val="left" w:pos="879"/>
          <w:tab w:val="left" w:pos="880"/>
        </w:tabs>
      </w:pPr>
    </w:p>
    <w:p w14:paraId="31B80D97" w14:textId="77777777" w:rsidR="0037506C" w:rsidRDefault="00000000">
      <w:pPr>
        <w:pStyle w:val="Nagwek2"/>
      </w:pPr>
      <w:bookmarkStart w:id="75" w:name="_heading=h.il1kcdquz3gm" w:colFirst="0" w:colLast="0"/>
      <w:bookmarkEnd w:id="75"/>
      <w:r>
        <w:t>12.2. DANE OSOBOWE</w:t>
      </w:r>
    </w:p>
    <w:p w14:paraId="7CEE19FE" w14:textId="77777777" w:rsidR="0037506C" w:rsidRDefault="00000000">
      <w:pPr>
        <w:tabs>
          <w:tab w:val="left" w:pos="879"/>
          <w:tab w:val="left" w:pos="880"/>
        </w:tabs>
      </w:pPr>
      <w:r>
        <w:rPr>
          <w:b/>
          <w:bCs/>
        </w:rPr>
        <w:t xml:space="preserve">12.2.1. </w:t>
      </w:r>
      <w:r>
        <w:t xml:space="preserve">W związku z realizacją projektów przez Grupy Nieformalne, ze względu na brak posiadania przez nie podmiotowości prawnej oraz specyfikę realizacji projektów w ramach struktur i działalności Patrona/Operatora, Administratorem Danych Osobowych uczestników i odbiorców projektu jest odpowiednio: Operator (w przypadku GN samodzielnej) lub Patron (w przypadku GN z Patronem). </w:t>
      </w:r>
    </w:p>
    <w:p w14:paraId="556811B2" w14:textId="77777777" w:rsidR="0037506C" w:rsidRDefault="0037506C">
      <w:pPr>
        <w:tabs>
          <w:tab w:val="left" w:pos="879"/>
          <w:tab w:val="left" w:pos="880"/>
        </w:tabs>
      </w:pPr>
    </w:p>
    <w:p w14:paraId="147BAD36" w14:textId="77777777" w:rsidR="0037506C" w:rsidRDefault="00000000">
      <w:pPr>
        <w:tabs>
          <w:tab w:val="left" w:pos="879"/>
          <w:tab w:val="left" w:pos="880"/>
        </w:tabs>
      </w:pPr>
      <w:r>
        <w:rPr>
          <w:b/>
          <w:bCs/>
        </w:rPr>
        <w:t xml:space="preserve">12.2.2. </w:t>
      </w:r>
      <w:r>
        <w:t xml:space="preserve">Członkowie Grupy Nieformalnej nie mają statusu Administratora Danych Osobowych ani Podmiotu Przetwarzającego (Procesora). </w:t>
      </w:r>
    </w:p>
    <w:p w14:paraId="67B0B865" w14:textId="77777777" w:rsidR="0037506C" w:rsidRDefault="0037506C">
      <w:pPr>
        <w:tabs>
          <w:tab w:val="left" w:pos="879"/>
          <w:tab w:val="left" w:pos="880"/>
        </w:tabs>
      </w:pPr>
    </w:p>
    <w:p w14:paraId="019EFB59" w14:textId="77777777" w:rsidR="0037506C" w:rsidRDefault="00000000">
      <w:pPr>
        <w:tabs>
          <w:tab w:val="left" w:pos="879"/>
          <w:tab w:val="left" w:pos="880"/>
        </w:tabs>
      </w:pPr>
      <w:r>
        <w:t xml:space="preserve">Osoby te działają wyłącznie jako osoby fizyczne upoważnione przez właściwego Administratora do przetwarzania danych osobowych w ściśle określonym celu i zakresie niezbędnym do realizacji projektu. </w:t>
      </w:r>
    </w:p>
    <w:p w14:paraId="4B1D3416" w14:textId="77777777" w:rsidR="0037506C" w:rsidRDefault="0037506C">
      <w:pPr>
        <w:tabs>
          <w:tab w:val="left" w:pos="879"/>
          <w:tab w:val="left" w:pos="880"/>
        </w:tabs>
      </w:pPr>
    </w:p>
    <w:p w14:paraId="3A641705" w14:textId="77777777" w:rsidR="0037506C" w:rsidRDefault="00000000">
      <w:pPr>
        <w:tabs>
          <w:tab w:val="left" w:pos="879"/>
          <w:tab w:val="left" w:pos="880"/>
        </w:tabs>
      </w:pPr>
      <w:r>
        <w:rPr>
          <w:b/>
          <w:bCs/>
        </w:rPr>
        <w:t xml:space="preserve">12.2.3. </w:t>
      </w:r>
      <w:r>
        <w:t>Wszelkie klauzule informacyjne muszą wskazywać Operatora lub Patrona jako Administratora. Podmioty te muszą zadbać o odpowiednie upoważnienia dla osób z Grupy, które przetwarzać będą dane osobowe w ramach Projektu.</w:t>
      </w:r>
    </w:p>
    <w:p w14:paraId="2CD3F6C1" w14:textId="77777777" w:rsidR="0037506C" w:rsidRDefault="0037506C">
      <w:pPr>
        <w:tabs>
          <w:tab w:val="left" w:pos="879"/>
          <w:tab w:val="left" w:pos="880"/>
        </w:tabs>
      </w:pPr>
    </w:p>
    <w:p w14:paraId="5AAE1F15" w14:textId="77777777" w:rsidR="0037506C" w:rsidRDefault="00000000">
      <w:pPr>
        <w:pStyle w:val="Nagwek1"/>
      </w:pPr>
      <w:bookmarkStart w:id="76" w:name="_heading=h.r0sv33bwubop" w:colFirst="0" w:colLast="0"/>
      <w:bookmarkEnd w:id="76"/>
      <w:r>
        <w:t>13. POSTANOWIENIA KOŃCOWE</w:t>
      </w:r>
    </w:p>
    <w:p w14:paraId="64EB41B7" w14:textId="77777777" w:rsidR="0037506C" w:rsidRDefault="00000000">
      <w:pPr>
        <w:pStyle w:val="Nagwek2"/>
      </w:pPr>
      <w:bookmarkStart w:id="77" w:name="_heading=h.mxeite4uq35e" w:colFirst="0" w:colLast="0"/>
      <w:bookmarkEnd w:id="77"/>
      <w:r>
        <w:t>13.1. Rozwiązanie umowy</w:t>
      </w:r>
    </w:p>
    <w:p w14:paraId="3045088F" w14:textId="77777777" w:rsidR="0037506C" w:rsidRDefault="00000000">
      <w:pPr>
        <w:tabs>
          <w:tab w:val="left" w:pos="879"/>
          <w:tab w:val="left" w:pos="880"/>
        </w:tabs>
      </w:pPr>
      <w:r>
        <w:t>Operator zastrzega sobie prawo do rozwiązania (wypowiedzenia) umowy ze skutkiem natychmiastowym w przypadku:</w:t>
      </w:r>
    </w:p>
    <w:p w14:paraId="6366322F" w14:textId="77777777" w:rsidR="0037506C" w:rsidRDefault="00000000">
      <w:pPr>
        <w:numPr>
          <w:ilvl w:val="0"/>
          <w:numId w:val="21"/>
        </w:numPr>
        <w:tabs>
          <w:tab w:val="left" w:pos="879"/>
          <w:tab w:val="left" w:pos="880"/>
        </w:tabs>
      </w:pPr>
      <w:r>
        <w:t>wykorzystania dotacji niezgodnie z przeznaczeniem;</w:t>
      </w:r>
    </w:p>
    <w:p w14:paraId="62A025EA" w14:textId="77777777" w:rsidR="0037506C" w:rsidRDefault="00000000">
      <w:pPr>
        <w:numPr>
          <w:ilvl w:val="0"/>
          <w:numId w:val="21"/>
        </w:numPr>
        <w:tabs>
          <w:tab w:val="left" w:pos="879"/>
          <w:tab w:val="left" w:pos="880"/>
        </w:tabs>
      </w:pPr>
      <w:r>
        <w:t>nieterminowego lub nienależytego wykonywania umowy;</w:t>
      </w:r>
    </w:p>
    <w:p w14:paraId="34DB70FA" w14:textId="77777777" w:rsidR="0037506C" w:rsidRDefault="00000000">
      <w:pPr>
        <w:numPr>
          <w:ilvl w:val="0"/>
          <w:numId w:val="21"/>
        </w:numPr>
        <w:tabs>
          <w:tab w:val="left" w:pos="879"/>
          <w:tab w:val="left" w:pos="880"/>
        </w:tabs>
      </w:pPr>
      <w:r>
        <w:t>odmowy poddania się kontroli lub nieusunięcia stwierdzonych nieprawidłowości w wyznaczonym terminie;</w:t>
      </w:r>
    </w:p>
    <w:p w14:paraId="618A0108" w14:textId="77777777" w:rsidR="0037506C" w:rsidRDefault="00000000">
      <w:pPr>
        <w:numPr>
          <w:ilvl w:val="0"/>
          <w:numId w:val="21"/>
        </w:numPr>
        <w:tabs>
          <w:tab w:val="left" w:pos="879"/>
          <w:tab w:val="left" w:pos="880"/>
        </w:tabs>
      </w:pPr>
      <w:r>
        <w:t>niezłożenia sprawozdania końcowego w terminie.</w:t>
      </w:r>
    </w:p>
    <w:p w14:paraId="0656846C" w14:textId="77777777" w:rsidR="0037506C" w:rsidRDefault="0037506C">
      <w:pPr>
        <w:tabs>
          <w:tab w:val="left" w:pos="879"/>
          <w:tab w:val="left" w:pos="880"/>
        </w:tabs>
      </w:pPr>
    </w:p>
    <w:p w14:paraId="4022E805" w14:textId="77777777" w:rsidR="0037506C" w:rsidRDefault="00000000">
      <w:pPr>
        <w:tabs>
          <w:tab w:val="left" w:pos="879"/>
          <w:tab w:val="left" w:pos="880"/>
        </w:tabs>
      </w:pPr>
      <w:r>
        <w:t>Ponadto Operator może uchylić się od skutków prawnych zawartej umowy w trakcie jej trwania, jeśli ustali, że zawarł ją w błędnym przekonaniu co do stanu faktycznego lub prawnego, o czym świadom był Realizator lub członkowie Grupy Nieformalnej, a której to umowy by nie zawarł znając prawdziwy stan rzeczy.</w:t>
      </w:r>
    </w:p>
    <w:p w14:paraId="162BD7EB" w14:textId="77777777" w:rsidR="0037506C" w:rsidRDefault="0037506C">
      <w:pPr>
        <w:tabs>
          <w:tab w:val="left" w:pos="879"/>
          <w:tab w:val="left" w:pos="880"/>
        </w:tabs>
      </w:pPr>
    </w:p>
    <w:p w14:paraId="2B070C84" w14:textId="77777777" w:rsidR="0037506C" w:rsidRDefault="00000000">
      <w:pPr>
        <w:pStyle w:val="Nagwek2"/>
      </w:pPr>
      <w:bookmarkStart w:id="78" w:name="_heading=h.hjd39n4i6an0" w:colFirst="0" w:colLast="0"/>
      <w:bookmarkEnd w:id="78"/>
      <w:r>
        <w:t>13.2. Podstawowe przesłanki zwrotu środków.</w:t>
      </w:r>
    </w:p>
    <w:p w14:paraId="4877FBFE" w14:textId="77777777" w:rsidR="0037506C" w:rsidRDefault="00000000">
      <w:pPr>
        <w:tabs>
          <w:tab w:val="left" w:pos="879"/>
          <w:tab w:val="left" w:pos="880"/>
        </w:tabs>
      </w:pPr>
      <w:r>
        <w:t>Wykorzystanie dotacji niezgodnie z przeznaczeniem, pobranie jej nienależnie lub w nadmiernej wysokości, a także niedotrzymanie warunków umowy (w tym niepoddanie się kontroli), skutkuje koniecznością zwrotu całości lub części środków wraz z odsetkami w wysokości dwukrotności wysokości odsetek ustawowych (art. 359 par. 2 KC), liczonymi od dnia przekazania środków.</w:t>
      </w:r>
    </w:p>
    <w:p w14:paraId="3E0B2986" w14:textId="77777777" w:rsidR="0037506C" w:rsidRDefault="0037506C">
      <w:pPr>
        <w:tabs>
          <w:tab w:val="left" w:pos="879"/>
          <w:tab w:val="left" w:pos="880"/>
        </w:tabs>
      </w:pPr>
    </w:p>
    <w:p w14:paraId="4D44C2E2" w14:textId="77777777" w:rsidR="0037506C" w:rsidRDefault="00000000">
      <w:pPr>
        <w:pStyle w:val="Nagwek2"/>
      </w:pPr>
      <w:bookmarkStart w:id="79" w:name="_heading=h.elzw4ybqdc1d" w:colFirst="0" w:colLast="0"/>
      <w:bookmarkEnd w:id="79"/>
      <w:r>
        <w:lastRenderedPageBreak/>
        <w:t>13.3. Zmiany postanowień Regulaminu.</w:t>
      </w:r>
    </w:p>
    <w:p w14:paraId="61F543B2" w14:textId="77777777" w:rsidR="0037506C" w:rsidRDefault="00000000">
      <w:pPr>
        <w:tabs>
          <w:tab w:val="left" w:pos="879"/>
          <w:tab w:val="left" w:pos="880"/>
        </w:tabs>
      </w:pPr>
      <w:r>
        <w:t xml:space="preserve">Operator zastrzega sobie możliwość zmiany postanowień Regulaminu bez podania przyczyny, a także zamknięcia konkursu w dowolnym momencie bez rozstrzygnięcia. W takim przypadku Wnioskodawcom nie przysługują żadne roszczenia z tytułu przygotowania i złożenia wniosków oraz przygotowania prezentacji. </w:t>
      </w:r>
    </w:p>
    <w:p w14:paraId="1932FD93" w14:textId="77777777" w:rsidR="0037506C" w:rsidRDefault="0037506C">
      <w:pPr>
        <w:tabs>
          <w:tab w:val="left" w:pos="879"/>
          <w:tab w:val="left" w:pos="880"/>
        </w:tabs>
      </w:pPr>
    </w:p>
    <w:p w14:paraId="5436B82F" w14:textId="77777777" w:rsidR="0037506C" w:rsidRDefault="00000000">
      <w:pPr>
        <w:tabs>
          <w:tab w:val="left" w:pos="879"/>
          <w:tab w:val="left" w:pos="880"/>
        </w:tabs>
      </w:pPr>
      <w:r>
        <w:t>Sytuacja taka dotyczyć może w szczególności wystąpienia siły wyższej, klęsk żywiołowych itp., a także wypowiedzenia umowy lub nie przekazania środków finansowych Operatorowi przez Narodowy Instytut Wolności- Centrum Rozwoju Społeczeństwa Obywatelskiego.</w:t>
      </w:r>
    </w:p>
    <w:p w14:paraId="5244BD5D" w14:textId="77777777" w:rsidR="0037506C" w:rsidRDefault="0037506C">
      <w:pPr>
        <w:tabs>
          <w:tab w:val="left" w:pos="879"/>
          <w:tab w:val="left" w:pos="880"/>
        </w:tabs>
      </w:pPr>
    </w:p>
    <w:p w14:paraId="32216DE8" w14:textId="77777777" w:rsidR="0037506C" w:rsidRDefault="00000000">
      <w:pPr>
        <w:pStyle w:val="Nagwek2"/>
      </w:pPr>
      <w:bookmarkStart w:id="80" w:name="_heading=h.y9jo3agkgad1" w:colFirst="0" w:colLast="0"/>
      <w:bookmarkEnd w:id="80"/>
      <w:r>
        <w:t>13.4. Konkurs na najlepszą Inicjatywę.</w:t>
      </w:r>
    </w:p>
    <w:p w14:paraId="47821DF2" w14:textId="77777777" w:rsidR="0037506C" w:rsidRDefault="00000000">
      <w:pPr>
        <w:tabs>
          <w:tab w:val="left" w:pos="879"/>
          <w:tab w:val="left" w:pos="880"/>
        </w:tabs>
      </w:pPr>
      <w:r>
        <w:t xml:space="preserve">W ramach niniejszego Konkursu odbędzie się Konkurs na najlepszą Inicjatywę. Szczegóły dotyczące tego konkursu będą opisane w osobnym regulaminie. </w:t>
      </w:r>
    </w:p>
    <w:p w14:paraId="65C39D63" w14:textId="77777777" w:rsidR="0037506C" w:rsidRDefault="0037506C">
      <w:pPr>
        <w:tabs>
          <w:tab w:val="left" w:pos="879"/>
          <w:tab w:val="left" w:pos="880"/>
        </w:tabs>
      </w:pPr>
    </w:p>
    <w:p w14:paraId="1C79BBF4" w14:textId="77777777" w:rsidR="0037506C" w:rsidRDefault="00000000">
      <w:pPr>
        <w:pStyle w:val="Nagwek1"/>
      </w:pPr>
      <w:bookmarkStart w:id="81" w:name="_heading=h.hag2wsj4phre" w:colFirst="0" w:colLast="0"/>
      <w:bookmarkEnd w:id="81"/>
      <w:r>
        <w:t>14. ZAŁĄCZNIKI</w:t>
      </w:r>
    </w:p>
    <w:p w14:paraId="052C4314" w14:textId="77777777" w:rsidR="0037506C" w:rsidRDefault="00000000">
      <w:pPr>
        <w:tabs>
          <w:tab w:val="left" w:pos="879"/>
          <w:tab w:val="left" w:pos="880"/>
          <w:tab w:val="right" w:pos="9072"/>
        </w:tabs>
      </w:pPr>
      <w:bookmarkStart w:id="82" w:name="_heading=h.aepz7munia2o" w:colFirst="0" w:colLast="0"/>
      <w:bookmarkEnd w:id="82"/>
      <w:r>
        <w:t>Załącznik 1a – wniosek MŚLOP</w:t>
      </w:r>
    </w:p>
    <w:p w14:paraId="0E161C07" w14:textId="77777777" w:rsidR="0037506C" w:rsidRDefault="00000000">
      <w:pPr>
        <w:tabs>
          <w:tab w:val="left" w:pos="879"/>
          <w:tab w:val="left" w:pos="880"/>
        </w:tabs>
      </w:pPr>
      <w:bookmarkStart w:id="83" w:name="_heading=h.q55j8mndbqoe" w:colFirst="0" w:colLast="0"/>
      <w:bookmarkEnd w:id="83"/>
      <w:r>
        <w:t>Załącznik 1b – wniosek Grupa nieformalna z Patronem</w:t>
      </w:r>
    </w:p>
    <w:p w14:paraId="013DF025" w14:textId="77777777" w:rsidR="0037506C" w:rsidRDefault="00000000">
      <w:pPr>
        <w:tabs>
          <w:tab w:val="left" w:pos="879"/>
          <w:tab w:val="left" w:pos="880"/>
        </w:tabs>
      </w:pPr>
      <w:r>
        <w:t>Załącznik 1c – wniosek Grupa nieformalna</w:t>
      </w:r>
    </w:p>
    <w:p w14:paraId="40326660" w14:textId="77777777" w:rsidR="0037506C" w:rsidRDefault="00000000">
      <w:pPr>
        <w:tabs>
          <w:tab w:val="left" w:pos="879"/>
          <w:tab w:val="left" w:pos="880"/>
        </w:tabs>
      </w:pPr>
      <w:r>
        <w:t xml:space="preserve">Załącznik 2 – Karta oceny formalnej </w:t>
      </w:r>
    </w:p>
    <w:p w14:paraId="688E4DC9" w14:textId="77777777" w:rsidR="0037506C" w:rsidRDefault="00000000">
      <w:pPr>
        <w:tabs>
          <w:tab w:val="left" w:pos="879"/>
          <w:tab w:val="left" w:pos="880"/>
        </w:tabs>
      </w:pPr>
      <w:r>
        <w:t xml:space="preserve">Załącznik 3 – Karta oceny merytorycznej </w:t>
      </w:r>
    </w:p>
    <w:p w14:paraId="364B0651" w14:textId="77777777" w:rsidR="0037506C" w:rsidRDefault="00000000">
      <w:pPr>
        <w:tabs>
          <w:tab w:val="left" w:pos="879"/>
          <w:tab w:val="left" w:pos="880"/>
        </w:tabs>
      </w:pPr>
      <w:r>
        <w:t>Załącznik 4a – wzór sprawozdania MŚLOP</w:t>
      </w:r>
    </w:p>
    <w:p w14:paraId="773E1349" w14:textId="77777777" w:rsidR="0037506C" w:rsidRDefault="00000000">
      <w:pPr>
        <w:tabs>
          <w:tab w:val="left" w:pos="879"/>
          <w:tab w:val="left" w:pos="880"/>
        </w:tabs>
      </w:pPr>
      <w:r>
        <w:t>Załącznik 4b – wzór sprawozdania Grupa nieformalna z Patronem</w:t>
      </w:r>
    </w:p>
    <w:p w14:paraId="2376CAC3" w14:textId="77777777" w:rsidR="0037506C" w:rsidRDefault="00000000">
      <w:pPr>
        <w:tabs>
          <w:tab w:val="left" w:pos="879"/>
          <w:tab w:val="left" w:pos="880"/>
        </w:tabs>
      </w:pPr>
      <w:r>
        <w:t xml:space="preserve">Załącznik 4c – wzór sprawozdania Grupa nieformalna </w:t>
      </w:r>
    </w:p>
    <w:p w14:paraId="1F4D5C68" w14:textId="77777777" w:rsidR="0037506C" w:rsidRDefault="00000000">
      <w:pPr>
        <w:tabs>
          <w:tab w:val="left" w:pos="879"/>
          <w:tab w:val="left" w:pos="880"/>
        </w:tabs>
      </w:pPr>
      <w:r>
        <w:t xml:space="preserve">Załącznik 5a  - ramowy wzór umowy </w:t>
      </w:r>
    </w:p>
    <w:p w14:paraId="75DEB2C8" w14:textId="77777777" w:rsidR="0037506C" w:rsidRDefault="00000000">
      <w:pPr>
        <w:tabs>
          <w:tab w:val="left" w:pos="879"/>
          <w:tab w:val="left" w:pos="880"/>
        </w:tabs>
      </w:pPr>
      <w:r>
        <w:t>Załącznik 5b - ramowy wzór umowy z GN z Patronem</w:t>
      </w:r>
    </w:p>
    <w:p w14:paraId="7B7D9AEA" w14:textId="77777777" w:rsidR="0037506C" w:rsidRDefault="00000000">
      <w:pPr>
        <w:tabs>
          <w:tab w:val="left" w:pos="879"/>
          <w:tab w:val="left" w:pos="880"/>
        </w:tabs>
      </w:pPr>
      <w:r>
        <w:t>Załącznik 5c - ramowy wzór umowy z GN bez Patrona</w:t>
      </w:r>
    </w:p>
    <w:p w14:paraId="1CACF161" w14:textId="77777777" w:rsidR="0037506C" w:rsidRDefault="0037506C">
      <w:pPr>
        <w:tabs>
          <w:tab w:val="left" w:pos="879"/>
          <w:tab w:val="left" w:pos="880"/>
        </w:tabs>
      </w:pPr>
    </w:p>
    <w:p w14:paraId="31B4DF25" w14:textId="77777777" w:rsidR="0037506C" w:rsidRDefault="00000000">
      <w:pPr>
        <w:pStyle w:val="Nagwek1"/>
      </w:pPr>
      <w:bookmarkStart w:id="84" w:name="_heading=h.p4fagr1s080v" w:colFirst="0" w:colLast="0"/>
      <w:bookmarkEnd w:id="84"/>
      <w:r>
        <w:t>SPIS TREŚCI:</w:t>
      </w:r>
    </w:p>
    <w:sdt>
      <w:sdtPr>
        <w:id w:val="738637380"/>
        <w:docPartObj>
          <w:docPartGallery w:val="Table of Contents"/>
          <w:docPartUnique/>
        </w:docPartObj>
      </w:sdtPr>
      <w:sdtContent>
        <w:p w14:paraId="02E15E2B" w14:textId="77777777" w:rsidR="0037506C" w:rsidRDefault="00000000">
          <w:pPr>
            <w:widowControl w:val="0"/>
            <w:tabs>
              <w:tab w:val="right" w:pos="12000"/>
            </w:tabs>
            <w:spacing w:before="60" w:line="240" w:lineRule="auto"/>
            <w:rPr>
              <w:rFonts w:ascii="Arial" w:eastAsia="Arial" w:hAnsi="Arial" w:cs="Arial"/>
              <w:b/>
              <w:bCs/>
              <w:color w:val="000000"/>
            </w:rPr>
          </w:pPr>
          <w:r>
            <w:fldChar w:fldCharType="begin"/>
          </w:r>
          <w:r>
            <w:instrText xml:space="preserve"> TOC \h \u \z \t "Heading 1,1,Heading 2,2,Heading 3,3,Heading 4,4,Heading 5,5,Heading 6,6,"</w:instrText>
          </w:r>
          <w:r>
            <w:fldChar w:fldCharType="separate"/>
          </w:r>
          <w:hyperlink w:anchor="_heading=h.qh40f6wrvtq4">
            <w:r>
              <w:rPr>
                <w:b/>
                <w:bCs/>
                <w:color w:val="000000"/>
              </w:rPr>
              <w:t>1. ZAŁOŻENIA ORAZ CEL PROGRAMU</w:t>
            </w:r>
            <w:r>
              <w:rPr>
                <w:b/>
                <w:bCs/>
                <w:color w:val="000000"/>
              </w:rPr>
              <w:tab/>
              <w:t>1</w:t>
            </w:r>
          </w:hyperlink>
        </w:p>
        <w:p w14:paraId="1AE6554A"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ma5od4nhpos0">
            <w:r>
              <w:rPr>
                <w:color w:val="000000"/>
              </w:rPr>
              <w:t>1.1. Kluczowe skróty i pojęcia.</w:t>
            </w:r>
            <w:r>
              <w:rPr>
                <w:color w:val="000000"/>
              </w:rPr>
              <w:tab/>
              <w:t>1</w:t>
            </w:r>
          </w:hyperlink>
        </w:p>
        <w:p w14:paraId="1162BE2C"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x0wp85hlmtjh">
            <w:r>
              <w:rPr>
                <w:color w:val="000000"/>
              </w:rPr>
              <w:t>1.2. Podstawowe informacje.</w:t>
            </w:r>
            <w:r>
              <w:rPr>
                <w:color w:val="000000"/>
              </w:rPr>
              <w:tab/>
              <w:t>1</w:t>
            </w:r>
          </w:hyperlink>
        </w:p>
        <w:p w14:paraId="142650A4"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dsuuyfmnjbrl">
            <w:r>
              <w:rPr>
                <w:color w:val="000000"/>
              </w:rPr>
              <w:t>1.3. Cele konkursu.</w:t>
            </w:r>
            <w:r>
              <w:rPr>
                <w:color w:val="000000"/>
              </w:rPr>
              <w:tab/>
              <w:t>1</w:t>
            </w:r>
          </w:hyperlink>
        </w:p>
        <w:p w14:paraId="1CF04EF7"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a2qmmltdrotx">
            <w:r>
              <w:rPr>
                <w:color w:val="000000"/>
              </w:rPr>
              <w:t>1.4. Kontakt, wsparcie, dodatkowe informacje.</w:t>
            </w:r>
            <w:r>
              <w:rPr>
                <w:color w:val="000000"/>
              </w:rPr>
              <w:tab/>
              <w:t>2</w:t>
            </w:r>
          </w:hyperlink>
        </w:p>
        <w:p w14:paraId="4A1213BA"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km4jtby39uzo">
            <w:r>
              <w:rPr>
                <w:b/>
                <w:bCs/>
                <w:color w:val="000000"/>
              </w:rPr>
              <w:t>2. KTO MOŻE UBIEGAĆ SIĘ O ŚRODKI W KONKURSIE?</w:t>
            </w:r>
            <w:r>
              <w:rPr>
                <w:b/>
                <w:bCs/>
                <w:color w:val="000000"/>
              </w:rPr>
              <w:tab/>
              <w:t>3</w:t>
            </w:r>
          </w:hyperlink>
        </w:p>
        <w:p w14:paraId="328B90AD"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dktl4zqv3kta">
            <w:r>
              <w:rPr>
                <w:color w:val="000000"/>
              </w:rPr>
              <w:t>2.1. Małe i średnie lokalne organizacje pozarządowe (MIŚLOP)</w:t>
            </w:r>
            <w:r>
              <w:rPr>
                <w:color w:val="000000"/>
              </w:rPr>
              <w:tab/>
              <w:t>3</w:t>
            </w:r>
          </w:hyperlink>
        </w:p>
        <w:p w14:paraId="2F3A08FA"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zcpiqrdlgklw">
            <w:r>
              <w:rPr>
                <w:color w:val="000000"/>
              </w:rPr>
              <w:t>2.2. Grupy nieformalne</w:t>
            </w:r>
            <w:r>
              <w:rPr>
                <w:color w:val="000000"/>
              </w:rPr>
              <w:tab/>
              <w:t>3</w:t>
            </w:r>
          </w:hyperlink>
        </w:p>
        <w:p w14:paraId="60772746"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44gj4uglx9zf">
            <w:r>
              <w:rPr>
                <w:color w:val="000000"/>
              </w:rPr>
              <w:t>2.3. Patron.</w:t>
            </w:r>
            <w:r>
              <w:rPr>
                <w:color w:val="000000"/>
              </w:rPr>
              <w:tab/>
              <w:t>4</w:t>
            </w:r>
          </w:hyperlink>
        </w:p>
        <w:p w14:paraId="562A9B12"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xoc57fja0gqz">
            <w:r>
              <w:rPr>
                <w:color w:val="000000"/>
              </w:rPr>
              <w:t>2.4. Zakaz powiązań</w:t>
            </w:r>
            <w:r>
              <w:rPr>
                <w:color w:val="000000"/>
              </w:rPr>
              <w:tab/>
              <w:t>4</w:t>
            </w:r>
          </w:hyperlink>
        </w:p>
        <w:p w14:paraId="3B8BD7EF"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6zuwscc36yo0">
            <w:r>
              <w:rPr>
                <w:b/>
                <w:bCs/>
                <w:color w:val="000000"/>
              </w:rPr>
              <w:t>3. WYSOKOŚĆ WNIOSKOWANEGO DOFINANSOWANIA</w:t>
            </w:r>
            <w:r>
              <w:rPr>
                <w:b/>
                <w:bCs/>
                <w:color w:val="000000"/>
              </w:rPr>
              <w:tab/>
              <w:t>5</w:t>
            </w:r>
          </w:hyperlink>
        </w:p>
        <w:p w14:paraId="7EE7AFDB"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k44qok9cbfld">
            <w:r>
              <w:rPr>
                <w:color w:val="000000"/>
              </w:rPr>
              <w:t>3.1. Wysokość środków</w:t>
            </w:r>
            <w:r>
              <w:rPr>
                <w:color w:val="000000"/>
              </w:rPr>
              <w:tab/>
              <w:t>5</w:t>
            </w:r>
          </w:hyperlink>
        </w:p>
        <w:p w14:paraId="19526211"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sx9437kl8pzg">
            <w:r>
              <w:rPr>
                <w:b/>
                <w:bCs/>
                <w:color w:val="000000"/>
              </w:rPr>
              <w:t>4. TERMIN I SPOSÓB ZŁOŻENIA WNIOSKU</w:t>
            </w:r>
            <w:r>
              <w:rPr>
                <w:b/>
                <w:bCs/>
                <w:color w:val="000000"/>
              </w:rPr>
              <w:tab/>
              <w:t>5</w:t>
            </w:r>
          </w:hyperlink>
        </w:p>
        <w:p w14:paraId="0888E33F"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jievrig38wz">
            <w:r>
              <w:rPr>
                <w:b/>
                <w:bCs/>
                <w:color w:val="000000"/>
              </w:rPr>
              <w:t>5. CZAS REALIZACJI PROJEKTÓW</w:t>
            </w:r>
            <w:r>
              <w:rPr>
                <w:b/>
                <w:bCs/>
                <w:color w:val="000000"/>
              </w:rPr>
              <w:tab/>
              <w:t>6</w:t>
            </w:r>
          </w:hyperlink>
        </w:p>
        <w:p w14:paraId="06829CCA"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6eegk57066g7">
            <w:r>
              <w:rPr>
                <w:b/>
                <w:bCs/>
                <w:color w:val="000000"/>
              </w:rPr>
              <w:t>6. NA CO MOŻNA PRZEZNACZYĆ DOFINANSOWANIE?</w:t>
            </w:r>
            <w:r>
              <w:rPr>
                <w:b/>
                <w:bCs/>
                <w:color w:val="000000"/>
              </w:rPr>
              <w:tab/>
              <w:t>6</w:t>
            </w:r>
          </w:hyperlink>
        </w:p>
        <w:p w14:paraId="5BC5AE00"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cnresijirgce">
            <w:r>
              <w:rPr>
                <w:color w:val="000000"/>
              </w:rPr>
              <w:t>6.1. Cele szczegółowe + sfery pożytku publicznego</w:t>
            </w:r>
            <w:r>
              <w:rPr>
                <w:color w:val="000000"/>
              </w:rPr>
              <w:tab/>
              <w:t>6</w:t>
            </w:r>
          </w:hyperlink>
        </w:p>
        <w:p w14:paraId="49B10DD1"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klgb8muwcnhc">
            <w:r>
              <w:rPr>
                <w:color w:val="000000"/>
              </w:rPr>
              <w:t>6.2. Przykłady</w:t>
            </w:r>
            <w:r>
              <w:rPr>
                <w:color w:val="000000"/>
              </w:rPr>
              <w:tab/>
              <w:t>6</w:t>
            </w:r>
          </w:hyperlink>
        </w:p>
        <w:p w14:paraId="286BE045"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9le04b1devn6">
            <w:r>
              <w:rPr>
                <w:color w:val="000000"/>
              </w:rPr>
              <w:t>6.3. Rozwój instytucjonalny</w:t>
            </w:r>
            <w:r>
              <w:rPr>
                <w:color w:val="000000"/>
              </w:rPr>
              <w:tab/>
              <w:t>7</w:t>
            </w:r>
          </w:hyperlink>
        </w:p>
        <w:p w14:paraId="4D878CA2"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txxc1v5qi1z0">
            <w:r>
              <w:rPr>
                <w:color w:val="000000"/>
              </w:rPr>
              <w:t>6.4. Kluczowe zasady dotyczące wydatkowania</w:t>
            </w:r>
            <w:r>
              <w:rPr>
                <w:color w:val="000000"/>
              </w:rPr>
              <w:tab/>
              <w:t>7</w:t>
            </w:r>
          </w:hyperlink>
        </w:p>
        <w:p w14:paraId="642B0D53"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pt0b82ylc6gw">
            <w:r>
              <w:rPr>
                <w:rFonts w:ascii="Arial" w:eastAsia="Arial" w:hAnsi="Arial" w:cs="Arial"/>
                <w:color w:val="000000"/>
              </w:rPr>
              <w:t>6.5. Obowiązkowe wskaźniki rezultatu</w:t>
            </w:r>
            <w:r>
              <w:rPr>
                <w:rFonts w:ascii="Arial" w:eastAsia="Arial" w:hAnsi="Arial" w:cs="Arial"/>
                <w:color w:val="000000"/>
              </w:rPr>
              <w:tab/>
              <w:t>8</w:t>
            </w:r>
          </w:hyperlink>
        </w:p>
        <w:p w14:paraId="62AB0743"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lp210rn67sap">
            <w:r>
              <w:rPr>
                <w:b/>
                <w:bCs/>
                <w:color w:val="000000"/>
              </w:rPr>
              <w:t>7. KWALIFIKOWALNOŚĆ KOSZTÓW W KONKURSIE</w:t>
            </w:r>
            <w:r>
              <w:rPr>
                <w:b/>
                <w:bCs/>
                <w:color w:val="000000"/>
              </w:rPr>
              <w:tab/>
              <w:t>8</w:t>
            </w:r>
          </w:hyperlink>
        </w:p>
        <w:p w14:paraId="56427493"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1ryv2k8w7iv1">
            <w:r>
              <w:rPr>
                <w:color w:val="000000"/>
              </w:rPr>
              <w:t>7.1. Wydatki kwalifikowalne.</w:t>
            </w:r>
            <w:r>
              <w:rPr>
                <w:color w:val="000000"/>
              </w:rPr>
              <w:tab/>
              <w:t>8</w:t>
            </w:r>
          </w:hyperlink>
        </w:p>
        <w:p w14:paraId="4E7F0012"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mu7pgxjeq7ok">
            <w:r>
              <w:rPr>
                <w:color w:val="000000"/>
              </w:rPr>
              <w:t>7.2. Wydatki niekwalifikowalne.</w:t>
            </w:r>
            <w:r>
              <w:rPr>
                <w:color w:val="000000"/>
              </w:rPr>
              <w:tab/>
              <w:t>9</w:t>
            </w:r>
          </w:hyperlink>
        </w:p>
        <w:p w14:paraId="7932961E"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e11hdvnj3386">
            <w:r>
              <w:rPr>
                <w:color w:val="000000"/>
              </w:rPr>
              <w:t>7.3. Niekwalifikowalne są także.</w:t>
            </w:r>
            <w:r>
              <w:rPr>
                <w:color w:val="000000"/>
              </w:rPr>
              <w:tab/>
              <w:t>10</w:t>
            </w:r>
          </w:hyperlink>
        </w:p>
        <w:p w14:paraId="24B5E61A"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cyekl0j1ydv9">
            <w:r>
              <w:rPr>
                <w:b/>
                <w:bCs/>
                <w:color w:val="000000"/>
              </w:rPr>
              <w:t>8. INFORMACJA, PROMOCJA I EWALUACJA</w:t>
            </w:r>
            <w:r>
              <w:rPr>
                <w:b/>
                <w:bCs/>
                <w:color w:val="000000"/>
              </w:rPr>
              <w:tab/>
              <w:t>11</w:t>
            </w:r>
          </w:hyperlink>
        </w:p>
        <w:p w14:paraId="714927D1"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fkgvqn1y75os">
            <w:r>
              <w:rPr>
                <w:color w:val="000000"/>
              </w:rPr>
              <w:t>8.1. Obowiązki podstawowe - informacja i promocja.</w:t>
            </w:r>
            <w:r>
              <w:rPr>
                <w:color w:val="000000"/>
              </w:rPr>
              <w:tab/>
              <w:t>11</w:t>
            </w:r>
          </w:hyperlink>
        </w:p>
        <w:p w14:paraId="1E897BDB"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sd4awfqlkhty">
            <w:r>
              <w:rPr>
                <w:color w:val="000000"/>
              </w:rPr>
              <w:t>8.2. Konsekwencje i upoważnienia</w:t>
            </w:r>
            <w:r>
              <w:rPr>
                <w:color w:val="000000"/>
              </w:rPr>
              <w:tab/>
              <w:t>12</w:t>
            </w:r>
          </w:hyperlink>
        </w:p>
        <w:p w14:paraId="1B614F03"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eguh5hy7ct2l">
            <w:r>
              <w:rPr>
                <w:color w:val="000000"/>
              </w:rPr>
              <w:t>8.3. Ewaluacja i dokumentacja audiowizualna</w:t>
            </w:r>
            <w:r>
              <w:rPr>
                <w:color w:val="000000"/>
              </w:rPr>
              <w:tab/>
              <w:t>12</w:t>
            </w:r>
          </w:hyperlink>
        </w:p>
        <w:p w14:paraId="7F20E061"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r9u031eu2ayr">
            <w:r>
              <w:rPr>
                <w:color w:val="000000"/>
              </w:rPr>
              <w:t>8.4. Licencja do dokumentacji audiowizualnej</w:t>
            </w:r>
            <w:r>
              <w:rPr>
                <w:color w:val="000000"/>
              </w:rPr>
              <w:tab/>
              <w:t>12</w:t>
            </w:r>
          </w:hyperlink>
        </w:p>
        <w:p w14:paraId="2B4CF595"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16ko3ipvsyqp">
            <w:r>
              <w:rPr>
                <w:b/>
                <w:bCs/>
                <w:color w:val="000000"/>
              </w:rPr>
              <w:t>9. ZAPEWNIENIE DOSTĘPNOŚCI OSOBOM ZE SZCZEGÓLNYMI POTRZEBAMI</w:t>
            </w:r>
            <w:r>
              <w:rPr>
                <w:b/>
                <w:bCs/>
                <w:color w:val="000000"/>
              </w:rPr>
              <w:tab/>
              <w:t>13</w:t>
            </w:r>
          </w:hyperlink>
        </w:p>
        <w:p w14:paraId="427610D9"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7u1536myotye">
            <w:r>
              <w:rPr>
                <w:color w:val="000000"/>
              </w:rPr>
              <w:t>9.1. Wymagania ogólne</w:t>
            </w:r>
            <w:r>
              <w:rPr>
                <w:color w:val="000000"/>
              </w:rPr>
              <w:tab/>
              <w:t>13</w:t>
            </w:r>
          </w:hyperlink>
        </w:p>
        <w:p w14:paraId="467125C1"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hdicccqiplpt">
            <w:r>
              <w:rPr>
                <w:color w:val="000000"/>
              </w:rPr>
              <w:t>9.2. Minimalne wymagania w zakresie dostępności architektonicznej</w:t>
            </w:r>
            <w:r>
              <w:rPr>
                <w:color w:val="000000"/>
              </w:rPr>
              <w:tab/>
              <w:t>13</w:t>
            </w:r>
          </w:hyperlink>
        </w:p>
        <w:p w14:paraId="7DC23D8B"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coxx5aokvlbf">
            <w:r>
              <w:rPr>
                <w:color w:val="000000"/>
              </w:rPr>
              <w:t>9.3. Minimalne wymagania w zakresie dostępności cyfrowej</w:t>
            </w:r>
            <w:r>
              <w:rPr>
                <w:color w:val="000000"/>
              </w:rPr>
              <w:tab/>
              <w:t>13</w:t>
            </w:r>
          </w:hyperlink>
        </w:p>
        <w:p w14:paraId="1FBFF4EF"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ag2q7duw8usf">
            <w:r>
              <w:rPr>
                <w:color w:val="000000"/>
              </w:rPr>
              <w:t>9.4. Minimalne wymagania w zakresie dostępności informacyjno-komunikacyjnej</w:t>
            </w:r>
            <w:r>
              <w:rPr>
                <w:color w:val="000000"/>
              </w:rPr>
              <w:tab/>
              <w:t>14</w:t>
            </w:r>
          </w:hyperlink>
        </w:p>
        <w:p w14:paraId="22243CFB"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x9o2djgq9tdd">
            <w:r>
              <w:rPr>
                <w:color w:val="000000"/>
              </w:rPr>
              <w:t>9.5. Szacowanie, planowanie i wpisanie do wniosku.</w:t>
            </w:r>
            <w:r>
              <w:rPr>
                <w:color w:val="000000"/>
              </w:rPr>
              <w:tab/>
              <w:t>14</w:t>
            </w:r>
          </w:hyperlink>
        </w:p>
        <w:p w14:paraId="63443FF3"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dlu0s6fg9a4y">
            <w:r>
              <w:rPr>
                <w:b/>
                <w:bCs/>
                <w:color w:val="000000"/>
              </w:rPr>
              <w:t>10. KRYTERIA WYBORU PROJEKTÓW</w:t>
            </w:r>
            <w:r>
              <w:rPr>
                <w:b/>
                <w:bCs/>
                <w:color w:val="000000"/>
              </w:rPr>
              <w:tab/>
              <w:t>14</w:t>
            </w:r>
          </w:hyperlink>
        </w:p>
        <w:p w14:paraId="4C563427"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h2e3oc2hq2ur">
            <w:r>
              <w:rPr>
                <w:color w:val="000000"/>
              </w:rPr>
              <w:t>10.1. Ocena formalna i merytoryczna.</w:t>
            </w:r>
            <w:r>
              <w:rPr>
                <w:color w:val="000000"/>
              </w:rPr>
              <w:tab/>
              <w:t>14</w:t>
            </w:r>
          </w:hyperlink>
        </w:p>
        <w:p w14:paraId="221BA512"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kqifg1yfmrhv">
            <w:r>
              <w:rPr>
                <w:color w:val="000000"/>
              </w:rPr>
              <w:t>10.2. Lista rankingowa.</w:t>
            </w:r>
            <w:r>
              <w:rPr>
                <w:color w:val="000000"/>
              </w:rPr>
              <w:tab/>
              <w:t>15</w:t>
            </w:r>
          </w:hyperlink>
        </w:p>
        <w:p w14:paraId="19986268"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veq6rm1qyob4">
            <w:r>
              <w:rPr>
                <w:b/>
                <w:bCs/>
                <w:color w:val="000000"/>
              </w:rPr>
              <w:t>11. UMOWA: ZAWARCIE - REALIZACJA - SPRAWOZDANIE</w:t>
            </w:r>
            <w:r>
              <w:rPr>
                <w:b/>
                <w:bCs/>
                <w:color w:val="000000"/>
              </w:rPr>
              <w:tab/>
              <w:t>16</w:t>
            </w:r>
          </w:hyperlink>
        </w:p>
        <w:p w14:paraId="0603F279"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dhiys8rrgf2v">
            <w:r>
              <w:rPr>
                <w:color w:val="000000"/>
              </w:rPr>
              <w:t>11.1. ZAWARCIE UMOWY</w:t>
            </w:r>
            <w:r>
              <w:rPr>
                <w:color w:val="000000"/>
              </w:rPr>
              <w:tab/>
              <w:t>16</w:t>
            </w:r>
          </w:hyperlink>
        </w:p>
        <w:p w14:paraId="6079B265"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eodyxgyb6yq">
            <w:r>
              <w:rPr>
                <w:color w:val="000000"/>
              </w:rPr>
              <w:t>11.2. WYPŁATA i WYDATKOWANIE ŚRODKÓW.</w:t>
            </w:r>
            <w:r>
              <w:rPr>
                <w:color w:val="000000"/>
              </w:rPr>
              <w:tab/>
              <w:t>16</w:t>
            </w:r>
          </w:hyperlink>
        </w:p>
        <w:p w14:paraId="37BDAD80"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kmb5gfbxcsxz">
            <w:r>
              <w:rPr>
                <w:color w:val="000000"/>
              </w:rPr>
              <w:t>11.3. SPRAWOZDANIE KOŃCOWE z PROJEKTU.</w:t>
            </w:r>
            <w:r>
              <w:rPr>
                <w:color w:val="000000"/>
              </w:rPr>
              <w:tab/>
              <w:t>17</w:t>
            </w:r>
          </w:hyperlink>
        </w:p>
        <w:p w14:paraId="02B5D50E"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37v945wp21g">
            <w:r>
              <w:rPr>
                <w:color w:val="000000"/>
              </w:rPr>
              <w:t>11.4. WYMAGANIA DLA DOKUMENTACJI</w:t>
            </w:r>
            <w:r>
              <w:rPr>
                <w:color w:val="000000"/>
              </w:rPr>
              <w:tab/>
              <w:t>18</w:t>
            </w:r>
          </w:hyperlink>
        </w:p>
        <w:p w14:paraId="14BB2D7D"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ln8a07alwmh7">
            <w:r>
              <w:rPr>
                <w:color w:val="000000"/>
              </w:rPr>
              <w:t>11.5. RETENCJA - CZYLI JAK DŁUGO PRZECHOWYWAÐ DOKUMENTACJĘ.</w:t>
            </w:r>
            <w:r>
              <w:rPr>
                <w:color w:val="000000"/>
              </w:rPr>
              <w:tab/>
              <w:t>19</w:t>
            </w:r>
          </w:hyperlink>
        </w:p>
        <w:p w14:paraId="6BCCDF1D"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q7aomm6854g8">
            <w:r>
              <w:rPr>
                <w:b/>
                <w:bCs/>
                <w:color w:val="000000"/>
              </w:rPr>
              <w:t>12. DODATKOWE WARUNKI REALIZACJI PROJEKTÓW</w:t>
            </w:r>
            <w:r>
              <w:rPr>
                <w:b/>
                <w:bCs/>
                <w:color w:val="000000"/>
              </w:rPr>
              <w:tab/>
              <w:t>19</w:t>
            </w:r>
          </w:hyperlink>
        </w:p>
        <w:p w14:paraId="2D98500D"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3an2q41r1c8k">
            <w:r>
              <w:rPr>
                <w:color w:val="000000"/>
              </w:rPr>
              <w:t>12.1. KONTROLA</w:t>
            </w:r>
            <w:r>
              <w:rPr>
                <w:color w:val="000000"/>
              </w:rPr>
              <w:tab/>
              <w:t>19</w:t>
            </w:r>
          </w:hyperlink>
        </w:p>
        <w:p w14:paraId="4743C795"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il1kcdquz3gm">
            <w:r>
              <w:rPr>
                <w:color w:val="000000"/>
              </w:rPr>
              <w:t>12.2. DANE OSOBOWE</w:t>
            </w:r>
            <w:r>
              <w:rPr>
                <w:color w:val="000000"/>
              </w:rPr>
              <w:tab/>
              <w:t>19</w:t>
            </w:r>
          </w:hyperlink>
        </w:p>
        <w:p w14:paraId="0E4C7633"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r0sv33bwubop">
            <w:r>
              <w:rPr>
                <w:b/>
                <w:bCs/>
                <w:color w:val="000000"/>
              </w:rPr>
              <w:t>13. POSTANOWIENIA KOŃCOWE</w:t>
            </w:r>
            <w:r>
              <w:rPr>
                <w:b/>
                <w:bCs/>
                <w:color w:val="000000"/>
              </w:rPr>
              <w:tab/>
              <w:t>19</w:t>
            </w:r>
          </w:hyperlink>
        </w:p>
        <w:p w14:paraId="265F388D"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mxeite4uq35e">
            <w:r>
              <w:rPr>
                <w:color w:val="000000"/>
              </w:rPr>
              <w:t>13.1. Rozwiązanie umowy</w:t>
            </w:r>
            <w:r>
              <w:rPr>
                <w:color w:val="000000"/>
              </w:rPr>
              <w:tab/>
              <w:t>19</w:t>
            </w:r>
          </w:hyperlink>
        </w:p>
        <w:p w14:paraId="2E0951A4"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hjd39n4i6an0">
            <w:r>
              <w:rPr>
                <w:color w:val="000000"/>
              </w:rPr>
              <w:t>13.2. Podstawowe przesłanki zwrotu środków.</w:t>
            </w:r>
            <w:r>
              <w:rPr>
                <w:color w:val="000000"/>
              </w:rPr>
              <w:tab/>
              <w:t>20</w:t>
            </w:r>
          </w:hyperlink>
        </w:p>
        <w:p w14:paraId="368DC0F1"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elzw4ybqdc1d">
            <w:r>
              <w:rPr>
                <w:color w:val="000000"/>
              </w:rPr>
              <w:t>13.3. Zmiany postanowień Regulaminu.</w:t>
            </w:r>
            <w:r>
              <w:rPr>
                <w:color w:val="000000"/>
              </w:rPr>
              <w:tab/>
              <w:t>20</w:t>
            </w:r>
          </w:hyperlink>
        </w:p>
        <w:p w14:paraId="772FB883" w14:textId="77777777" w:rsidR="0037506C" w:rsidRDefault="00000000">
          <w:pPr>
            <w:widowControl w:val="0"/>
            <w:tabs>
              <w:tab w:val="right" w:pos="12000"/>
            </w:tabs>
            <w:spacing w:before="60" w:line="240" w:lineRule="auto"/>
            <w:ind w:left="360"/>
            <w:rPr>
              <w:rFonts w:ascii="Arial" w:eastAsia="Arial" w:hAnsi="Arial" w:cs="Arial"/>
              <w:color w:val="000000"/>
            </w:rPr>
          </w:pPr>
          <w:hyperlink w:anchor="_heading=h.y9jo3agkgad1">
            <w:r>
              <w:rPr>
                <w:color w:val="000000"/>
              </w:rPr>
              <w:t>13.4. Konkurs na najlepszą Inicjatywę.</w:t>
            </w:r>
            <w:r>
              <w:rPr>
                <w:color w:val="000000"/>
              </w:rPr>
              <w:tab/>
              <w:t>20</w:t>
            </w:r>
          </w:hyperlink>
        </w:p>
        <w:p w14:paraId="7CC6670F"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hag2wsj4phre">
            <w:r>
              <w:rPr>
                <w:b/>
                <w:bCs/>
                <w:color w:val="000000"/>
              </w:rPr>
              <w:t>14. ZAŁĄCZNIKI</w:t>
            </w:r>
            <w:r>
              <w:rPr>
                <w:b/>
                <w:bCs/>
                <w:color w:val="000000"/>
              </w:rPr>
              <w:tab/>
              <w:t>20</w:t>
            </w:r>
          </w:hyperlink>
        </w:p>
        <w:p w14:paraId="626C92D3" w14:textId="77777777" w:rsidR="0037506C" w:rsidRDefault="00000000">
          <w:pPr>
            <w:widowControl w:val="0"/>
            <w:tabs>
              <w:tab w:val="right" w:pos="12000"/>
            </w:tabs>
            <w:spacing w:before="60" w:line="240" w:lineRule="auto"/>
            <w:rPr>
              <w:rFonts w:ascii="Arial" w:eastAsia="Arial" w:hAnsi="Arial" w:cs="Arial"/>
              <w:b/>
              <w:bCs/>
              <w:color w:val="000000"/>
            </w:rPr>
          </w:pPr>
          <w:hyperlink w:anchor="_heading=h.p4fagr1s080v">
            <w:r>
              <w:rPr>
                <w:rFonts w:ascii="Arial" w:eastAsia="Arial" w:hAnsi="Arial" w:cs="Arial"/>
                <w:b/>
                <w:bCs/>
                <w:color w:val="000000"/>
              </w:rPr>
              <w:t>SPIS TREŚCI:</w:t>
            </w:r>
            <w:r>
              <w:rPr>
                <w:rFonts w:ascii="Arial" w:eastAsia="Arial" w:hAnsi="Arial" w:cs="Arial"/>
                <w:b/>
                <w:bCs/>
                <w:color w:val="000000"/>
              </w:rPr>
              <w:tab/>
              <w:t>21</w:t>
            </w:r>
          </w:hyperlink>
          <w:r>
            <w:fldChar w:fldCharType="end"/>
          </w:r>
        </w:p>
      </w:sdtContent>
    </w:sdt>
    <w:p w14:paraId="7A49838A" w14:textId="77777777" w:rsidR="0037506C" w:rsidRDefault="0037506C">
      <w:pPr>
        <w:tabs>
          <w:tab w:val="left" w:pos="879"/>
          <w:tab w:val="left" w:pos="880"/>
        </w:tabs>
      </w:pPr>
    </w:p>
    <w:sectPr w:rsidR="0037506C">
      <w:headerReference w:type="default" r:id="rId16"/>
      <w:footerReference w:type="default" r:id="rId17"/>
      <w:pgSz w:w="11906" w:h="16838"/>
      <w:pgMar w:top="1417" w:right="1417" w:bottom="1417" w:left="1417" w:header="227" w:footer="22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9AC70" w14:textId="77777777" w:rsidR="00EE5E22" w:rsidRDefault="00EE5E22">
      <w:pPr>
        <w:spacing w:line="240" w:lineRule="auto"/>
      </w:pPr>
      <w:r>
        <w:separator/>
      </w:r>
    </w:p>
  </w:endnote>
  <w:endnote w:type="continuationSeparator" w:id="0">
    <w:p w14:paraId="76154395" w14:textId="77777777" w:rsidR="00EE5E22" w:rsidRDefault="00EE5E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C337D36C-CF92-47AC-A1D5-A6B8AF5FF755}"/>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D635BBF3-C408-4530-A18A-D6DEC7DC40B3}"/>
    <w:embedBold r:id="rId3" w:fontKey="{DC17D8B1-9B90-4EC7-9901-7B4ACAE85CA9}"/>
    <w:embedItalic r:id="rId4" w:fontKey="{6AA9BF1A-8F7D-4EF1-979E-930F858BBD47}"/>
  </w:font>
  <w:font w:name="Ubuntu Sans Mono">
    <w:charset w:val="00"/>
    <w:family w:val="auto"/>
    <w:pitch w:val="default"/>
    <w:embedRegular r:id="rId5" w:fontKey="{5A1EE5D8-BD3B-4F70-8260-BCADF9C64BFC}"/>
    <w:embedBold r:id="rId6" w:fontKey="{9D4C634B-C4AE-4B6D-8D9E-76968875CC49}"/>
  </w:font>
  <w:font w:name="Roboto">
    <w:charset w:val="00"/>
    <w:family w:val="auto"/>
    <w:pitch w:val="variable"/>
    <w:sig w:usb0="E0000AFF" w:usb1="5000217F" w:usb2="00000021" w:usb3="00000000" w:csb0="0000019F" w:csb1="00000000"/>
    <w:embedBold r:id="rId7" w:fontKey="{6D2504CE-DD83-4B43-9FAD-6A654E5B5E98}"/>
  </w:font>
  <w:font w:name="Roboto Medium">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embedRegular r:id="rId8" w:fontKey="{6D586586-F92F-4BAB-B3FE-D71DD1BF03E8}"/>
  </w:font>
  <w:font w:name="Tahoma">
    <w:panose1 w:val="020B0604030504040204"/>
    <w:charset w:val="EE"/>
    <w:family w:val="swiss"/>
    <w:pitch w:val="variable"/>
    <w:sig w:usb0="E1002EFF" w:usb1="C000605B" w:usb2="00000029" w:usb3="00000000" w:csb0="000101FF" w:csb1="00000000"/>
    <w:embedRegular r:id="rId9" w:fontKey="{B0FC6091-EFD2-49EA-94B9-0FB0D9F2233B}"/>
  </w:font>
  <w:font w:name="IBM Plex Mono">
    <w:charset w:val="EE"/>
    <w:family w:val="modern"/>
    <w:pitch w:val="fixed"/>
    <w:sig w:usb0="A000026F" w:usb1="5000207B" w:usb2="00000000" w:usb3="00000000" w:csb0="00000197" w:csb1="00000000"/>
    <w:embedItalic r:id="rId10" w:fontKey="{3DCAB60D-A441-4120-ADCC-DA70008F7D33}"/>
  </w:font>
  <w:font w:name="Arial">
    <w:panose1 w:val="020B0604020202020204"/>
    <w:charset w:val="00"/>
    <w:family w:val="swiss"/>
    <w:pitch w:val="variable"/>
    <w:sig w:usb0="E0002EFF" w:usb1="C000785B" w:usb2="00000009" w:usb3="00000000" w:csb0="000001FF" w:csb1="00000000"/>
  </w:font>
  <w:font w:name="Ubuntu Sans Mono Medium">
    <w:charset w:val="00"/>
    <w:family w:val="auto"/>
    <w:pitch w:val="default"/>
    <w:embedRegular r:id="rId11" w:fontKey="{185FC88F-0E33-4B6B-A6D7-F8C673D16371}"/>
  </w:font>
  <w:font w:name="Aptos">
    <w:charset w:val="00"/>
    <w:family w:val="swiss"/>
    <w:pitch w:val="variable"/>
    <w:sig w:usb0="20000287" w:usb1="00000003" w:usb2="00000000" w:usb3="00000000" w:csb0="0000019F" w:csb1="00000000"/>
    <w:embedRegular r:id="rId12" w:fontKey="{ADDFB3AB-6B77-4D0C-8F39-583CAF8DC7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3D93C" w14:textId="77777777" w:rsidR="0037506C" w:rsidRDefault="00000000">
    <w:pPr>
      <w:pBdr>
        <w:top w:val="nil"/>
        <w:left w:val="nil"/>
        <w:bottom w:val="nil"/>
        <w:right w:val="nil"/>
        <w:between w:val="nil"/>
      </w:pBdr>
      <w:tabs>
        <w:tab w:val="center" w:pos="4536"/>
        <w:tab w:val="right" w:pos="9072"/>
      </w:tabs>
      <w:spacing w:line="240" w:lineRule="auto"/>
      <w:jc w:val="right"/>
      <w:rPr>
        <w:rFonts w:ascii="Ubuntu Sans Mono Medium" w:eastAsia="Ubuntu Sans Mono Medium" w:hAnsi="Ubuntu Sans Mono Medium" w:cs="Ubuntu Sans Mono Medium"/>
        <w:color w:val="000000"/>
      </w:rPr>
    </w:pPr>
    <w:r>
      <w:rPr>
        <w:rFonts w:ascii="Ubuntu Sans Mono Medium" w:eastAsia="Ubuntu Sans Mono Medium" w:hAnsi="Ubuntu Sans Mono Medium" w:cs="Ubuntu Sans Mono Medium"/>
        <w:color w:val="000000"/>
      </w:rPr>
      <w:fldChar w:fldCharType="begin"/>
    </w:r>
    <w:r>
      <w:rPr>
        <w:rFonts w:ascii="Ubuntu Sans Mono Medium" w:eastAsia="Ubuntu Sans Mono Medium" w:hAnsi="Ubuntu Sans Mono Medium" w:cs="Ubuntu Sans Mono Medium"/>
        <w:color w:val="000000"/>
      </w:rPr>
      <w:instrText>PAGE</w:instrText>
    </w:r>
    <w:r>
      <w:rPr>
        <w:rFonts w:ascii="Ubuntu Sans Mono Medium" w:eastAsia="Ubuntu Sans Mono Medium" w:hAnsi="Ubuntu Sans Mono Medium" w:cs="Ubuntu Sans Mono Medium"/>
        <w:color w:val="000000"/>
      </w:rPr>
      <w:fldChar w:fldCharType="separate"/>
    </w:r>
    <w:r w:rsidR="00E45C49">
      <w:rPr>
        <w:rFonts w:ascii="Ubuntu Sans Mono Medium" w:eastAsia="Ubuntu Sans Mono Medium" w:hAnsi="Ubuntu Sans Mono Medium" w:cs="Ubuntu Sans Mono Medium"/>
        <w:noProof/>
        <w:color w:val="000000"/>
      </w:rPr>
      <w:t>1</w:t>
    </w:r>
    <w:r>
      <w:rPr>
        <w:rFonts w:ascii="Ubuntu Sans Mono Medium" w:eastAsia="Ubuntu Sans Mono Medium" w:hAnsi="Ubuntu Sans Mono Medium" w:cs="Ubuntu Sans Mono Medium"/>
        <w:color w:val="000000"/>
      </w:rPr>
      <w:fldChar w:fldCharType="end"/>
    </w:r>
    <w:r>
      <w:rPr>
        <w:rFonts w:ascii="Ubuntu Sans Mono Medium" w:eastAsia="Ubuntu Sans Mono Medium" w:hAnsi="Ubuntu Sans Mono Medium" w:cs="Ubuntu Sans Mono Medium"/>
        <w:color w:val="000000"/>
      </w:rPr>
      <w:t>/</w:t>
    </w:r>
    <w:r>
      <w:rPr>
        <w:rFonts w:ascii="Ubuntu Sans Mono Medium" w:eastAsia="Ubuntu Sans Mono Medium" w:hAnsi="Ubuntu Sans Mono Medium" w:cs="Ubuntu Sans Mono Medium"/>
        <w:color w:val="000000"/>
      </w:rPr>
      <w:fldChar w:fldCharType="begin"/>
    </w:r>
    <w:r>
      <w:rPr>
        <w:rFonts w:ascii="Ubuntu Sans Mono Medium" w:eastAsia="Ubuntu Sans Mono Medium" w:hAnsi="Ubuntu Sans Mono Medium" w:cs="Ubuntu Sans Mono Medium"/>
        <w:color w:val="000000"/>
      </w:rPr>
      <w:instrText>NUMPAGES</w:instrText>
    </w:r>
    <w:r>
      <w:rPr>
        <w:rFonts w:ascii="Ubuntu Sans Mono Medium" w:eastAsia="Ubuntu Sans Mono Medium" w:hAnsi="Ubuntu Sans Mono Medium" w:cs="Ubuntu Sans Mono Medium"/>
        <w:color w:val="000000"/>
      </w:rPr>
      <w:fldChar w:fldCharType="separate"/>
    </w:r>
    <w:r w:rsidR="00E45C49">
      <w:rPr>
        <w:rFonts w:ascii="Ubuntu Sans Mono Medium" w:eastAsia="Ubuntu Sans Mono Medium" w:hAnsi="Ubuntu Sans Mono Medium" w:cs="Ubuntu Sans Mono Medium"/>
        <w:noProof/>
        <w:color w:val="000000"/>
      </w:rPr>
      <w:t>2</w:t>
    </w:r>
    <w:r>
      <w:rPr>
        <w:rFonts w:ascii="Ubuntu Sans Mono Medium" w:eastAsia="Ubuntu Sans Mono Medium" w:hAnsi="Ubuntu Sans Mono Medium" w:cs="Ubuntu Sans Mono Medium"/>
        <w:color w:val="000000"/>
      </w:rPr>
      <w:fldChar w:fldCharType="end"/>
    </w:r>
  </w:p>
  <w:p w14:paraId="4011872C" w14:textId="77777777" w:rsidR="0037506C" w:rsidRDefault="0037506C">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BD132" w14:textId="77777777" w:rsidR="00EE5E22" w:rsidRDefault="00EE5E22">
      <w:pPr>
        <w:spacing w:line="240" w:lineRule="auto"/>
      </w:pPr>
      <w:r>
        <w:separator/>
      </w:r>
    </w:p>
  </w:footnote>
  <w:footnote w:type="continuationSeparator" w:id="0">
    <w:p w14:paraId="40DAF8B0" w14:textId="77777777" w:rsidR="00EE5E22" w:rsidRDefault="00EE5E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AB5AE" w14:textId="77777777" w:rsidR="0037506C" w:rsidRDefault="00000000">
    <w:pPr>
      <w:pBdr>
        <w:top w:val="nil"/>
        <w:left w:val="nil"/>
        <w:bottom w:val="nil"/>
        <w:right w:val="nil"/>
        <w:between w:val="nil"/>
      </w:pBdr>
      <w:tabs>
        <w:tab w:val="left" w:pos="2088"/>
        <w:tab w:val="center" w:pos="4536"/>
        <w:tab w:val="right" w:pos="9072"/>
      </w:tabs>
      <w:spacing w:line="240" w:lineRule="auto"/>
      <w:rPr>
        <w:color w:val="000000"/>
      </w:rPr>
    </w:pPr>
    <w:r>
      <w:rPr>
        <w:noProof/>
        <w:color w:val="000000"/>
      </w:rPr>
      <mc:AlternateContent>
        <mc:Choice Requires="wps">
          <w:drawing>
            <wp:anchor distT="0" distB="0" distL="114300" distR="114300" simplePos="0" relativeHeight="251658240" behindDoc="0" locked="0" layoutInCell="1" hidden="0" allowOverlap="1" wp14:anchorId="646919C3" wp14:editId="2F0E394A">
              <wp:simplePos x="0" y="0"/>
              <wp:positionH relativeFrom="rightMargin">
                <wp:align>center</wp:align>
              </wp:positionH>
              <wp:positionV relativeFrom="margin">
                <wp:align>bottom</wp:align>
              </wp:positionV>
              <wp:extent cx="539115" cy="2211705"/>
              <wp:effectExtent l="0" t="0" r="0" b="0"/>
              <wp:wrapNone/>
              <wp:docPr id="1553231770" name="Prostokąt 1553231770"/>
              <wp:cNvGraphicFramePr/>
              <a:graphic xmlns:a="http://schemas.openxmlformats.org/drawingml/2006/main">
                <a:graphicData uri="http://schemas.microsoft.com/office/word/2010/wordprocessingShape">
                  <wps:wsp>
                    <wps:cNvSpPr/>
                    <wps:spPr>
                      <a:xfrm rot="-5400000">
                        <a:off x="4254435" y="3524730"/>
                        <a:ext cx="2183130" cy="510540"/>
                      </a:xfrm>
                      <a:prstGeom prst="rect">
                        <a:avLst/>
                      </a:prstGeom>
                      <a:noFill/>
                      <a:ln>
                        <a:noFill/>
                      </a:ln>
                    </wps:spPr>
                    <wps:txbx>
                      <w:txbxContent>
                        <w:p w14:paraId="33EB91A6" w14:textId="77777777" w:rsidR="0037506C" w:rsidRDefault="0037506C">
                          <w:pPr>
                            <w:spacing w:line="240" w:lineRule="auto"/>
                            <w:textDirection w:val="btLr"/>
                          </w:pPr>
                        </w:p>
                      </w:txbxContent>
                    </wps:txbx>
                    <wps:bodyPr spcFirstLastPara="1" wrap="square" lIns="91425" tIns="45700" rIns="91425" bIns="45700" anchor="ctr" anchorCtr="0">
                      <a:noAutofit/>
                    </wps:bodyPr>
                  </wps:wsp>
                </a:graphicData>
              </a:graphic>
            </wp:anchor>
          </w:drawing>
        </mc:Choice>
        <mc:Fallback>
          <w:pict>
            <v:rect w14:anchorId="646919C3" id="Prostokąt 1553231770" o:spid="_x0000_s1026" style="position:absolute;margin-left:0;margin-top:0;width:42.45pt;height:174.15pt;rotation:-90;z-index:251658240;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" filled="f" stroked="f">
              <v:textbox inset="2.53958mm,1.2694mm,2.53958mm,1.2694mm">
                <w:txbxContent>
                  <w:p w14:paraId="33EB91A6" w14:textId="77777777" w:rsidR="0037506C" w:rsidRDefault="0037506C">
                    <w:pPr>
                      <w:spacing w:line="240" w:lineRule="auto"/>
                      <w:textDirection w:val="btLr"/>
                    </w:pPr>
                  </w:p>
                </w:txbxContent>
              </v:textbox>
              <w10:wrap anchorx="margin" anchory="margin"/>
            </v:rect>
          </w:pict>
        </mc:Fallback>
      </mc:AlternateContent>
    </w:r>
    <w:r>
      <w:rPr>
        <w:noProof/>
      </w:rPr>
      <w:drawing>
        <wp:inline distT="0" distB="0" distL="0" distR="0" wp14:anchorId="4FB8917E" wp14:editId="76B25ECB">
          <wp:extent cx="5760720" cy="866775"/>
          <wp:effectExtent l="0" t="0" r="0" b="0"/>
          <wp:docPr id="1553231771" name="image1.jpg" descr="Obraz zawierający tekst, zrzut ekranu, Czcionka"/>
          <wp:cNvGraphicFramePr/>
          <a:graphic xmlns:a="http://schemas.openxmlformats.org/drawingml/2006/main">
            <a:graphicData uri="http://schemas.openxmlformats.org/drawingml/2006/picture">
              <pic:pic xmlns:pic="http://schemas.openxmlformats.org/drawingml/2006/picture">
                <pic:nvPicPr>
                  <pic:cNvPr id="0" name="image1.jpg" descr="Obraz zawierający tekst, zrzut ekranu, Czcionka"/>
                  <pic:cNvPicPr preferRelativeResize="0"/>
                </pic:nvPicPr>
                <pic:blipFill>
                  <a:blip r:embed="rId1"/>
                  <a:srcRect/>
                  <a:stretch>
                    <a:fillRect/>
                  </a:stretch>
                </pic:blipFill>
                <pic:spPr>
                  <a:xfrm>
                    <a:off x="0" y="0"/>
                    <a:ext cx="5760720" cy="8667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187E"/>
    <w:multiLevelType w:val="multilevel"/>
    <w:tmpl w:val="78F85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693C9D"/>
    <w:multiLevelType w:val="multilevel"/>
    <w:tmpl w:val="4C56F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CE70EA"/>
    <w:multiLevelType w:val="multilevel"/>
    <w:tmpl w:val="40E63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A00ACA"/>
    <w:multiLevelType w:val="multilevel"/>
    <w:tmpl w:val="54E2B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290479"/>
    <w:multiLevelType w:val="multilevel"/>
    <w:tmpl w:val="9EF0C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E5D0C0C"/>
    <w:multiLevelType w:val="multilevel"/>
    <w:tmpl w:val="D1D466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49F1166"/>
    <w:multiLevelType w:val="multilevel"/>
    <w:tmpl w:val="6E727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7692279"/>
    <w:multiLevelType w:val="multilevel"/>
    <w:tmpl w:val="836406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C4E56A5"/>
    <w:multiLevelType w:val="multilevel"/>
    <w:tmpl w:val="919C7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C7D0499"/>
    <w:multiLevelType w:val="multilevel"/>
    <w:tmpl w:val="184EA9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B4B5C57"/>
    <w:multiLevelType w:val="multilevel"/>
    <w:tmpl w:val="9014B9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DBA4337"/>
    <w:multiLevelType w:val="multilevel"/>
    <w:tmpl w:val="A4D28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4D72AA9"/>
    <w:multiLevelType w:val="multilevel"/>
    <w:tmpl w:val="AFD87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1E04241"/>
    <w:multiLevelType w:val="multilevel"/>
    <w:tmpl w:val="F4A27E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78F5229"/>
    <w:multiLevelType w:val="multilevel"/>
    <w:tmpl w:val="5C1863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23E400A"/>
    <w:multiLevelType w:val="multilevel"/>
    <w:tmpl w:val="E95898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3230418"/>
    <w:multiLevelType w:val="multilevel"/>
    <w:tmpl w:val="64F0B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5AC56B9"/>
    <w:multiLevelType w:val="multilevel"/>
    <w:tmpl w:val="85B4B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93973EE"/>
    <w:multiLevelType w:val="multilevel"/>
    <w:tmpl w:val="8B247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34D16DD"/>
    <w:multiLevelType w:val="multilevel"/>
    <w:tmpl w:val="85220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3DC7FA2"/>
    <w:multiLevelType w:val="multilevel"/>
    <w:tmpl w:val="60CAA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73B6D8D"/>
    <w:multiLevelType w:val="multilevel"/>
    <w:tmpl w:val="F0464C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E4151B2"/>
    <w:multiLevelType w:val="multilevel"/>
    <w:tmpl w:val="BC9E8C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25036004">
    <w:abstractNumId w:val="19"/>
  </w:num>
  <w:num w:numId="2" w16cid:durableId="553933929">
    <w:abstractNumId w:val="12"/>
  </w:num>
  <w:num w:numId="3" w16cid:durableId="1195383039">
    <w:abstractNumId w:val="5"/>
  </w:num>
  <w:num w:numId="4" w16cid:durableId="182212513">
    <w:abstractNumId w:val="11"/>
  </w:num>
  <w:num w:numId="5" w16cid:durableId="1230576047">
    <w:abstractNumId w:val="6"/>
  </w:num>
  <w:num w:numId="6" w16cid:durableId="722749491">
    <w:abstractNumId w:val="7"/>
  </w:num>
  <w:num w:numId="7" w16cid:durableId="758329516">
    <w:abstractNumId w:val="9"/>
  </w:num>
  <w:num w:numId="8" w16cid:durableId="1698383635">
    <w:abstractNumId w:val="14"/>
  </w:num>
  <w:num w:numId="9" w16cid:durableId="1499493588">
    <w:abstractNumId w:val="3"/>
  </w:num>
  <w:num w:numId="10" w16cid:durableId="1305240164">
    <w:abstractNumId w:val="4"/>
  </w:num>
  <w:num w:numId="11" w16cid:durableId="402604245">
    <w:abstractNumId w:val="1"/>
  </w:num>
  <w:num w:numId="12" w16cid:durableId="255289815">
    <w:abstractNumId w:val="20"/>
  </w:num>
  <w:num w:numId="13" w16cid:durableId="2049799628">
    <w:abstractNumId w:val="0"/>
  </w:num>
  <w:num w:numId="14" w16cid:durableId="1418601511">
    <w:abstractNumId w:val="2"/>
  </w:num>
  <w:num w:numId="15" w16cid:durableId="1563053784">
    <w:abstractNumId w:val="15"/>
  </w:num>
  <w:num w:numId="16" w16cid:durableId="1102072722">
    <w:abstractNumId w:val="16"/>
  </w:num>
  <w:num w:numId="17" w16cid:durableId="136265397">
    <w:abstractNumId w:val="21"/>
  </w:num>
  <w:num w:numId="18" w16cid:durableId="1158612939">
    <w:abstractNumId w:val="22"/>
  </w:num>
  <w:num w:numId="19" w16cid:durableId="1873566482">
    <w:abstractNumId w:val="8"/>
  </w:num>
  <w:num w:numId="20" w16cid:durableId="2132044781">
    <w:abstractNumId w:val="17"/>
  </w:num>
  <w:num w:numId="21" w16cid:durableId="1617756554">
    <w:abstractNumId w:val="10"/>
  </w:num>
  <w:num w:numId="22" w16cid:durableId="1673602612">
    <w:abstractNumId w:val="13"/>
  </w:num>
  <w:num w:numId="23" w16cid:durableId="18401944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06C"/>
    <w:rsid w:val="00164C83"/>
    <w:rsid w:val="0037506C"/>
    <w:rsid w:val="004368CF"/>
    <w:rsid w:val="00CB5C46"/>
    <w:rsid w:val="00DC17A3"/>
    <w:rsid w:val="00E45C49"/>
    <w:rsid w:val="00EE5E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DEDA1"/>
  <w15:docId w15:val="{670918AC-4CCB-4864-B37F-AB2EBFEC4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 w:eastAsia="pl-PL" w:bidi="ar-SA"/>
      </w:rPr>
    </w:rPrDefault>
    <w:pPrDefault>
      <w:pPr>
        <w:tabs>
          <w:tab w:val="left" w:pos="686"/>
        </w:tabs>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tabs>
        <w:tab w:val="left" w:pos="879"/>
        <w:tab w:val="left" w:pos="880"/>
      </w:tabs>
      <w:spacing w:line="360" w:lineRule="auto"/>
      <w:jc w:val="center"/>
      <w:outlineLvl w:val="0"/>
    </w:pPr>
    <w:rPr>
      <w:rFonts w:ascii="Ubuntu Sans Mono" w:eastAsia="Ubuntu Sans Mono" w:hAnsi="Ubuntu Sans Mono" w:cs="Ubuntu Sans Mono"/>
      <w:b/>
      <w:bCs/>
      <w:color w:val="45818E"/>
      <w:sz w:val="26"/>
      <w:szCs w:val="26"/>
    </w:rPr>
  </w:style>
  <w:style w:type="paragraph" w:styleId="Nagwek2">
    <w:name w:val="heading 2"/>
    <w:basedOn w:val="Normalny"/>
    <w:next w:val="Normalny"/>
    <w:uiPriority w:val="9"/>
    <w:unhideWhenUsed/>
    <w:qFormat/>
    <w:pPr>
      <w:keepNext/>
      <w:keepLines/>
      <w:tabs>
        <w:tab w:val="left" w:pos="879"/>
        <w:tab w:val="left" w:pos="880"/>
      </w:tabs>
      <w:spacing w:line="360" w:lineRule="auto"/>
      <w:outlineLvl w:val="1"/>
    </w:pPr>
    <w:rPr>
      <w:rFonts w:ascii="Ubuntu Sans Mono" w:eastAsia="Ubuntu Sans Mono" w:hAnsi="Ubuntu Sans Mono" w:cs="Ubuntu Sans Mono"/>
      <w:b/>
      <w:bCs/>
      <w:color w:val="45818E"/>
      <w:sz w:val="24"/>
      <w:szCs w:val="24"/>
    </w:rPr>
  </w:style>
  <w:style w:type="paragraph" w:styleId="Nagwek3">
    <w:name w:val="heading 3"/>
    <w:basedOn w:val="Normalny"/>
    <w:next w:val="Normalny"/>
    <w:uiPriority w:val="9"/>
    <w:semiHidden/>
    <w:unhideWhenUsed/>
    <w:qFormat/>
    <w:pPr>
      <w:keepNext/>
      <w:keepLines/>
      <w:outlineLvl w:val="2"/>
    </w:pPr>
    <w:rPr>
      <w:rFonts w:ascii="Roboto" w:eastAsia="Roboto" w:hAnsi="Roboto" w:cs="Roboto"/>
      <w:b/>
      <w:bCs/>
      <w:color w:val="666666"/>
    </w:rPr>
  </w:style>
  <w:style w:type="paragraph" w:styleId="Nagwek4">
    <w:name w:val="heading 4"/>
    <w:basedOn w:val="Normalny"/>
    <w:next w:val="Normalny"/>
    <w:uiPriority w:val="9"/>
    <w:semiHidden/>
    <w:unhideWhenUsed/>
    <w:qFormat/>
    <w:pPr>
      <w:keepNext/>
      <w:keepLines/>
      <w:outlineLvl w:val="3"/>
    </w:pPr>
    <w:rPr>
      <w:rFonts w:ascii="Roboto Medium" w:eastAsia="Roboto Medium" w:hAnsi="Roboto Medium" w:cs="Roboto Medium"/>
      <w:color w:val="666666"/>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paragraph" w:styleId="Nagwek7">
    <w:name w:val="heading 7"/>
    <w:link w:val="Nagwek7Znak"/>
    <w:uiPriority w:val="9"/>
    <w:semiHidden/>
    <w:unhideWhenUsed/>
    <w:qFormat/>
    <w:rsid w:val="000304A4"/>
    <w:pPr>
      <w:keepNext/>
      <w:keepLines/>
      <w:spacing w:before="4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0304A4"/>
    <w:pPr>
      <w:keepNext/>
      <w:keepLines/>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0304A4"/>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100" w:after="100"/>
      <w:jc w:val="center"/>
    </w:pPr>
    <w:rPr>
      <w:b/>
      <w:bCs/>
      <w:color w:val="666666"/>
      <w:sz w:val="28"/>
      <w:szCs w:val="28"/>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Nagwek1Znak">
    <w:name w:val="Nagłówek 1 Znak"/>
    <w:basedOn w:val="Domylnaczcionkaakapitu"/>
    <w:uiPriority w:val="9"/>
    <w:rsid w:val="000304A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uiPriority w:val="9"/>
    <w:rsid w:val="000304A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uiPriority w:val="9"/>
    <w:semiHidden/>
    <w:rsid w:val="000304A4"/>
    <w:rPr>
      <w:rFonts w:eastAsiaTheme="majorEastAsia" w:cstheme="majorBidi"/>
      <w:color w:val="0F4761" w:themeColor="accent1" w:themeShade="BF"/>
      <w:sz w:val="28"/>
      <w:szCs w:val="28"/>
    </w:rPr>
  </w:style>
  <w:style w:type="character" w:customStyle="1" w:styleId="Nagwek4Znak">
    <w:name w:val="Nagłówek 4 Znak"/>
    <w:basedOn w:val="Domylnaczcionkaakapitu"/>
    <w:uiPriority w:val="9"/>
    <w:semiHidden/>
    <w:rsid w:val="000304A4"/>
    <w:rPr>
      <w:rFonts w:eastAsiaTheme="majorEastAsia" w:cstheme="majorBidi"/>
      <w:i/>
      <w:iCs/>
      <w:color w:val="0F4761" w:themeColor="accent1" w:themeShade="BF"/>
    </w:rPr>
  </w:style>
  <w:style w:type="character" w:customStyle="1" w:styleId="Nagwek5Znak">
    <w:name w:val="Nagłówek 5 Znak"/>
    <w:basedOn w:val="Domylnaczcionkaakapitu"/>
    <w:uiPriority w:val="9"/>
    <w:semiHidden/>
    <w:rsid w:val="000304A4"/>
    <w:rPr>
      <w:rFonts w:eastAsiaTheme="majorEastAsia" w:cstheme="majorBidi"/>
      <w:color w:val="0F4761" w:themeColor="accent1" w:themeShade="BF"/>
    </w:rPr>
  </w:style>
  <w:style w:type="character" w:customStyle="1" w:styleId="Nagwek6Znak">
    <w:name w:val="Nagłówek 6 Znak"/>
    <w:basedOn w:val="Domylnaczcionkaakapitu"/>
    <w:uiPriority w:val="9"/>
    <w:semiHidden/>
    <w:rsid w:val="000304A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304A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304A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304A4"/>
    <w:rPr>
      <w:rFonts w:eastAsiaTheme="majorEastAsia" w:cstheme="majorBidi"/>
      <w:color w:val="272727" w:themeColor="text1" w:themeTint="D8"/>
    </w:rPr>
  </w:style>
  <w:style w:type="character" w:customStyle="1" w:styleId="TytuZnak">
    <w:name w:val="Tytuł Znak"/>
    <w:basedOn w:val="Domylnaczcionkaakapitu"/>
    <w:uiPriority w:val="10"/>
    <w:rsid w:val="000304A4"/>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0304A4"/>
    <w:rPr>
      <w:rFonts w:eastAsiaTheme="majorEastAsia" w:cstheme="majorBidi"/>
      <w:color w:val="595959" w:themeColor="text1" w:themeTint="A6"/>
      <w:spacing w:val="15"/>
      <w:sz w:val="28"/>
      <w:szCs w:val="28"/>
    </w:rPr>
  </w:style>
  <w:style w:type="paragraph" w:styleId="Cytat">
    <w:name w:val="Quote"/>
    <w:link w:val="CytatZnak"/>
    <w:uiPriority w:val="29"/>
    <w:qFormat/>
    <w:rsid w:val="000304A4"/>
    <w:pPr>
      <w:spacing w:before="160"/>
      <w:jc w:val="center"/>
    </w:pPr>
    <w:rPr>
      <w:i/>
      <w:iCs/>
      <w:color w:val="404040" w:themeColor="text1" w:themeTint="BF"/>
    </w:rPr>
  </w:style>
  <w:style w:type="character" w:customStyle="1" w:styleId="CytatZnak">
    <w:name w:val="Cytat Znak"/>
    <w:basedOn w:val="Domylnaczcionkaakapitu"/>
    <w:link w:val="Cytat"/>
    <w:uiPriority w:val="29"/>
    <w:rsid w:val="000304A4"/>
    <w:rPr>
      <w:i/>
      <w:iCs/>
      <w:color w:val="404040" w:themeColor="text1" w:themeTint="BF"/>
    </w:rPr>
  </w:style>
  <w:style w:type="paragraph" w:styleId="Akapitzlist">
    <w:name w:val="List Paragraph"/>
    <w:uiPriority w:val="1"/>
    <w:qFormat/>
    <w:rsid w:val="000304A4"/>
    <w:pPr>
      <w:ind w:left="720"/>
      <w:contextualSpacing/>
    </w:pPr>
  </w:style>
  <w:style w:type="character" w:styleId="Wyrnienieintensywne">
    <w:name w:val="Intense Emphasis"/>
    <w:basedOn w:val="Domylnaczcionkaakapitu"/>
    <w:uiPriority w:val="21"/>
    <w:qFormat/>
    <w:rsid w:val="000304A4"/>
    <w:rPr>
      <w:i/>
      <w:iCs/>
      <w:color w:val="0F4761" w:themeColor="accent1" w:themeShade="BF"/>
    </w:rPr>
  </w:style>
  <w:style w:type="paragraph" w:styleId="Cytatintensywny">
    <w:name w:val="Intense Quote"/>
    <w:link w:val="CytatintensywnyZnak"/>
    <w:uiPriority w:val="30"/>
    <w:qFormat/>
    <w:rsid w:val="000304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304A4"/>
    <w:rPr>
      <w:i/>
      <w:iCs/>
      <w:color w:val="0F4761" w:themeColor="accent1" w:themeShade="BF"/>
    </w:rPr>
  </w:style>
  <w:style w:type="character" w:styleId="Odwoanieintensywne">
    <w:name w:val="Intense Reference"/>
    <w:basedOn w:val="Domylnaczcionkaakapitu"/>
    <w:uiPriority w:val="32"/>
    <w:qFormat/>
    <w:rsid w:val="000304A4"/>
    <w:rPr>
      <w:b/>
      <w:bCs/>
      <w:smallCaps/>
      <w:color w:val="0F4761" w:themeColor="accent1" w:themeShade="BF"/>
      <w:spacing w:val="5"/>
    </w:rPr>
  </w:style>
  <w:style w:type="paragraph" w:styleId="Nagwek">
    <w:name w:val="header"/>
    <w:link w:val="NagwekZnak"/>
    <w:uiPriority w:val="99"/>
    <w:unhideWhenUsed/>
    <w:rsid w:val="000304A4"/>
    <w:pPr>
      <w:tabs>
        <w:tab w:val="center" w:pos="4536"/>
        <w:tab w:val="right" w:pos="9072"/>
      </w:tabs>
      <w:spacing w:line="240" w:lineRule="auto"/>
    </w:pPr>
  </w:style>
  <w:style w:type="character" w:customStyle="1" w:styleId="NagwekZnak">
    <w:name w:val="Nagłówek Znak"/>
    <w:basedOn w:val="Domylnaczcionkaakapitu"/>
    <w:link w:val="Nagwek"/>
    <w:uiPriority w:val="99"/>
    <w:rsid w:val="000304A4"/>
  </w:style>
  <w:style w:type="paragraph" w:styleId="Stopka">
    <w:name w:val="footer"/>
    <w:link w:val="StopkaZnak"/>
    <w:uiPriority w:val="99"/>
    <w:unhideWhenUsed/>
    <w:rsid w:val="000304A4"/>
    <w:pPr>
      <w:tabs>
        <w:tab w:val="center" w:pos="4536"/>
        <w:tab w:val="right" w:pos="9072"/>
      </w:tabs>
      <w:spacing w:line="240" w:lineRule="auto"/>
    </w:pPr>
  </w:style>
  <w:style w:type="character" w:customStyle="1" w:styleId="StopkaZnak">
    <w:name w:val="Stopka Znak"/>
    <w:basedOn w:val="Domylnaczcionkaakapitu"/>
    <w:link w:val="Stopka"/>
    <w:uiPriority w:val="99"/>
    <w:rsid w:val="000304A4"/>
  </w:style>
  <w:style w:type="paragraph" w:styleId="Tekstpodstawowy">
    <w:name w:val="Body Text"/>
    <w:link w:val="TekstpodstawowyZnak"/>
    <w:uiPriority w:val="1"/>
    <w:qFormat/>
    <w:rsid w:val="00114052"/>
    <w:pPr>
      <w:widowControl w:val="0"/>
      <w:autoSpaceDE w:val="0"/>
      <w:autoSpaceDN w:val="0"/>
      <w:spacing w:line="240" w:lineRule="auto"/>
    </w:pPr>
    <w:rPr>
      <w:rFonts w:ascii="Tahoma" w:eastAsia="Tahoma" w:hAnsi="Tahoma" w:cs="Tahoma"/>
    </w:rPr>
  </w:style>
  <w:style w:type="character" w:customStyle="1" w:styleId="TekstpodstawowyZnak">
    <w:name w:val="Tekst podstawowy Znak"/>
    <w:basedOn w:val="Domylnaczcionkaakapitu"/>
    <w:link w:val="Tekstpodstawowy"/>
    <w:uiPriority w:val="1"/>
    <w:rsid w:val="00114052"/>
    <w:rPr>
      <w:rFonts w:ascii="Tahoma" w:eastAsia="Tahoma" w:hAnsi="Tahoma" w:cs="Tahoma"/>
      <w:kern w:val="0"/>
    </w:rPr>
  </w:style>
  <w:style w:type="character" w:styleId="Hipercze">
    <w:name w:val="Hyperlink"/>
    <w:basedOn w:val="Domylnaczcionkaakapitu"/>
    <w:uiPriority w:val="99"/>
    <w:unhideWhenUsed/>
    <w:rsid w:val="00A73915"/>
    <w:rPr>
      <w:color w:val="467886" w:themeColor="hyperlink"/>
      <w:u w:val="single"/>
    </w:rPr>
  </w:style>
  <w:style w:type="paragraph" w:styleId="Tekstprzypisukocowego">
    <w:name w:val="endnote text"/>
    <w:link w:val="TekstprzypisukocowegoZnak"/>
    <w:uiPriority w:val="99"/>
    <w:semiHidden/>
    <w:unhideWhenUsed/>
    <w:rsid w:val="00A73915"/>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73915"/>
    <w:rPr>
      <w:sz w:val="20"/>
      <w:szCs w:val="20"/>
    </w:rPr>
  </w:style>
  <w:style w:type="character" w:styleId="Odwoanieprzypisukocowego">
    <w:name w:val="endnote reference"/>
    <w:basedOn w:val="Domylnaczcionkaakapitu"/>
    <w:uiPriority w:val="99"/>
    <w:semiHidden/>
    <w:unhideWhenUsed/>
    <w:rsid w:val="00A73915"/>
    <w:rPr>
      <w:vertAlign w:val="superscript"/>
    </w:rPr>
  </w:style>
  <w:style w:type="paragraph" w:styleId="Tekstprzypisudolnego">
    <w:name w:val="footnote text"/>
    <w:link w:val="TekstprzypisudolnegoZnak"/>
    <w:uiPriority w:val="99"/>
    <w:semiHidden/>
    <w:unhideWhenUsed/>
    <w:rsid w:val="0097216B"/>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7216B"/>
    <w:rPr>
      <w:sz w:val="20"/>
      <w:szCs w:val="20"/>
    </w:rPr>
  </w:style>
  <w:style w:type="character" w:styleId="Odwoanieprzypisudolnego">
    <w:name w:val="footnote reference"/>
    <w:basedOn w:val="Domylnaczcionkaakapitu"/>
    <w:uiPriority w:val="99"/>
    <w:semiHidden/>
    <w:unhideWhenUsed/>
    <w:rsid w:val="0097216B"/>
    <w:rPr>
      <w:vertAlign w:val="superscript"/>
    </w:rPr>
  </w:style>
  <w:style w:type="character" w:styleId="Nierozpoznanawzmianka">
    <w:name w:val="Unresolved Mention"/>
    <w:basedOn w:val="Domylnaczcionkaakapitu"/>
    <w:uiPriority w:val="99"/>
    <w:semiHidden/>
    <w:unhideWhenUsed/>
    <w:rsid w:val="00BF0645"/>
    <w:rPr>
      <w:color w:val="605E5C"/>
      <w:shd w:val="clear" w:color="auto" w:fill="E1DFDD"/>
    </w:rPr>
  </w:style>
  <w:style w:type="character" w:styleId="UyteHipercze">
    <w:name w:val="FollowedHyperlink"/>
    <w:basedOn w:val="Domylnaczcionkaakapitu"/>
    <w:uiPriority w:val="99"/>
    <w:semiHidden/>
    <w:unhideWhenUsed/>
    <w:rsid w:val="00673F19"/>
    <w:rPr>
      <w:color w:val="96607D" w:themeColor="followedHyperlink"/>
      <w:u w:val="single"/>
    </w:rPr>
  </w:style>
  <w:style w:type="character" w:styleId="Odwoaniedokomentarza">
    <w:name w:val="annotation reference"/>
    <w:basedOn w:val="Domylnaczcionkaakapitu"/>
    <w:uiPriority w:val="99"/>
    <w:semiHidden/>
    <w:unhideWhenUsed/>
    <w:rsid w:val="002354BD"/>
    <w:rPr>
      <w:sz w:val="16"/>
      <w:szCs w:val="16"/>
    </w:rPr>
  </w:style>
  <w:style w:type="paragraph" w:styleId="Tekstkomentarza">
    <w:name w:val="annotation text"/>
    <w:link w:val="TekstkomentarzaZnak"/>
    <w:uiPriority w:val="99"/>
    <w:unhideWhenUsed/>
    <w:rsid w:val="002354BD"/>
    <w:pPr>
      <w:spacing w:line="240" w:lineRule="auto"/>
    </w:pPr>
    <w:rPr>
      <w:sz w:val="20"/>
      <w:szCs w:val="20"/>
    </w:rPr>
  </w:style>
  <w:style w:type="character" w:customStyle="1" w:styleId="TekstkomentarzaZnak">
    <w:name w:val="Tekst komentarza Znak"/>
    <w:basedOn w:val="Domylnaczcionkaakapitu"/>
    <w:link w:val="Tekstkomentarza"/>
    <w:uiPriority w:val="99"/>
    <w:rsid w:val="002354BD"/>
    <w:rPr>
      <w:sz w:val="20"/>
      <w:szCs w:val="20"/>
    </w:rPr>
  </w:style>
  <w:style w:type="paragraph" w:styleId="Tematkomentarza">
    <w:name w:val="annotation subject"/>
    <w:basedOn w:val="Tekstkomentarza"/>
    <w:next w:val="Tekstkomentarza"/>
    <w:link w:val="TematkomentarzaZnak"/>
    <w:uiPriority w:val="99"/>
    <w:semiHidden/>
    <w:unhideWhenUsed/>
    <w:rsid w:val="002354BD"/>
    <w:rPr>
      <w:b/>
      <w:bCs/>
    </w:rPr>
  </w:style>
  <w:style w:type="character" w:customStyle="1" w:styleId="TematkomentarzaZnak">
    <w:name w:val="Temat komentarza Znak"/>
    <w:basedOn w:val="TekstkomentarzaZnak"/>
    <w:link w:val="Tematkomentarza"/>
    <w:uiPriority w:val="99"/>
    <w:semiHidden/>
    <w:rsid w:val="002354BD"/>
    <w:rPr>
      <w:b/>
      <w:bCs/>
      <w:sz w:val="20"/>
      <w:szCs w:val="20"/>
    </w:rPr>
  </w:style>
  <w:style w:type="paragraph" w:styleId="Podtytu">
    <w:name w:val="Subtitle"/>
    <w:basedOn w:val="Normalny"/>
    <w:next w:val="Normalny"/>
    <w:uiPriority w:val="11"/>
    <w:qFormat/>
    <w:pPr>
      <w:keepNext/>
      <w:keepLines/>
      <w:shd w:val="clear" w:color="auto" w:fill="F3F3F3"/>
      <w:tabs>
        <w:tab w:val="left" w:pos="879"/>
        <w:tab w:val="left" w:pos="880"/>
      </w:tabs>
      <w:ind w:left="720"/>
      <w:jc w:val="both"/>
    </w:pPr>
    <w:rPr>
      <w:rFonts w:ascii="Ubuntu Sans Mono" w:eastAsia="Ubuntu Sans Mono" w:hAnsi="Ubuntu Sans Mono" w:cs="Ubuntu Sans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ap.sejm.gov.pl/isap.nsf/DocDetails.xsp?id=wdu20030960873" TargetMode="External"/><Relationship Id="rId13" Type="http://schemas.openxmlformats.org/officeDocument/2006/relationships/hyperlink" Target="https://isap.sejm.gov.pl/isap.nsf/DocDetails.xsp?id=wdu2003096087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itkac.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cwip.pl" TargetMode="External"/><Relationship Id="rId5" Type="http://schemas.openxmlformats.org/officeDocument/2006/relationships/webSettings" Target="webSettings.xml"/><Relationship Id="rId15" Type="http://schemas.openxmlformats.org/officeDocument/2006/relationships/hyperlink" Target="http://www.ocwip.pl" TargetMode="External"/><Relationship Id="rId10" Type="http://schemas.openxmlformats.org/officeDocument/2006/relationships/hyperlink" Target="http://m.i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biuro@ocwip.pl" TargetMode="External"/><Relationship Id="rId14" Type="http://schemas.openxmlformats.org/officeDocument/2006/relationships/hyperlink" Target="http://m.i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BSLzdiNDZGzn2sAHARlVbtu19A==">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7701</Words>
  <Characters>46206</Characters>
  <Application>Microsoft Office Word</Application>
  <DocSecurity>0</DocSecurity>
  <Lines>385</Lines>
  <Paragraphs>107</Paragraphs>
  <ScaleCrop>false</ScaleCrop>
  <Company/>
  <LinksUpToDate>false</LinksUpToDate>
  <CharactersWithSpaces>53800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Wilkos</dc:creator>
  <cp:lastModifiedBy>Tomek Kosmala</cp:lastModifiedBy>
  <cp:revision>2</cp:revision>
  <dcterms:created xsi:type="dcterms:W3CDTF">2026-09-16T07:35:00Z</dcterms:created>
  <dcterms:modified xsi:type="dcterms:W3CDTF">2026-09-16T07:35:00Z</dcterms:modified>
</cp:coreProperties>
</file>