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0BCC" w14:textId="57BF8B01" w:rsidR="004B35AE" w:rsidRPr="00696E32" w:rsidRDefault="004B35AE" w:rsidP="00F56DD6">
      <w:pPr>
        <w:jc w:val="center"/>
        <w:rPr>
          <w:rFonts w:ascii="Verdana" w:hAnsi="Verdana" w:cstheme="minorHAnsi"/>
          <w:b/>
          <w:sz w:val="24"/>
          <w:szCs w:val="24"/>
        </w:rPr>
      </w:pPr>
    </w:p>
    <w:p w14:paraId="43497BA8" w14:textId="77777777" w:rsidR="004B35AE" w:rsidRPr="00696E32" w:rsidRDefault="004B35AE" w:rsidP="001A2C8D">
      <w:pPr>
        <w:rPr>
          <w:rFonts w:ascii="Verdana" w:hAnsi="Verdana" w:cstheme="minorHAnsi"/>
          <w:b/>
          <w:sz w:val="24"/>
          <w:szCs w:val="24"/>
        </w:rPr>
      </w:pPr>
    </w:p>
    <w:p w14:paraId="7519C11B" w14:textId="5A1D1920" w:rsidR="00C33CD5" w:rsidRPr="00696E32" w:rsidRDefault="00C33CD5" w:rsidP="00F56DD6">
      <w:pPr>
        <w:jc w:val="center"/>
        <w:rPr>
          <w:rFonts w:ascii="Verdana" w:hAnsi="Verdana" w:cstheme="minorHAnsi"/>
          <w:b/>
          <w:sz w:val="24"/>
          <w:szCs w:val="24"/>
        </w:rPr>
      </w:pPr>
      <w:r w:rsidRPr="00696E32">
        <w:rPr>
          <w:rFonts w:ascii="Verdana" w:hAnsi="Verdana" w:cstheme="minorHAnsi"/>
          <w:b/>
          <w:sz w:val="24"/>
          <w:szCs w:val="24"/>
        </w:rPr>
        <w:t>REGULAMIN PRACY KOMISJI OCENY WNIOSKÓW</w:t>
      </w:r>
      <w:r w:rsidRPr="00696E32">
        <w:rPr>
          <w:rFonts w:ascii="Verdana" w:hAnsi="Verdana" w:cstheme="minorHAnsi"/>
          <w:b/>
          <w:sz w:val="24"/>
          <w:szCs w:val="24"/>
        </w:rPr>
        <w:br/>
        <w:t>W RAMACH KONKURSU K</w:t>
      </w:r>
      <w:r w:rsidR="00F56DD6" w:rsidRPr="00696E32">
        <w:rPr>
          <w:rFonts w:ascii="Verdana" w:hAnsi="Verdana" w:cstheme="minorHAnsi"/>
          <w:b/>
          <w:sz w:val="24"/>
          <w:szCs w:val="24"/>
        </w:rPr>
        <w:t xml:space="preserve">ierunek </w:t>
      </w:r>
      <w:r w:rsidRPr="00696E32">
        <w:rPr>
          <w:rFonts w:ascii="Verdana" w:hAnsi="Verdana" w:cstheme="minorHAnsi"/>
          <w:b/>
          <w:sz w:val="24"/>
          <w:szCs w:val="24"/>
        </w:rPr>
        <w:t>NOWE FIO</w:t>
      </w:r>
      <w:r w:rsidR="001A2C8D" w:rsidRPr="00696E32">
        <w:rPr>
          <w:rFonts w:ascii="Verdana" w:hAnsi="Verdana" w:cstheme="minorHAnsi"/>
          <w:b/>
          <w:sz w:val="24"/>
          <w:szCs w:val="24"/>
        </w:rPr>
        <w:t xml:space="preserve"> 202</w:t>
      </w:r>
      <w:r w:rsidR="00696E32" w:rsidRPr="00696E32">
        <w:rPr>
          <w:rFonts w:ascii="Verdana" w:hAnsi="Verdana" w:cstheme="minorHAnsi"/>
          <w:b/>
          <w:sz w:val="24"/>
          <w:szCs w:val="24"/>
        </w:rPr>
        <w:t>5</w:t>
      </w:r>
    </w:p>
    <w:p w14:paraId="78122A48" w14:textId="77777777" w:rsidR="00F56DD6" w:rsidRPr="00696E32" w:rsidRDefault="00F56DD6" w:rsidP="001A2C8D">
      <w:pPr>
        <w:jc w:val="both"/>
        <w:rPr>
          <w:rFonts w:ascii="Verdana" w:hAnsi="Verdana" w:cstheme="minorHAnsi"/>
          <w:b/>
          <w:sz w:val="24"/>
          <w:szCs w:val="24"/>
        </w:rPr>
      </w:pPr>
    </w:p>
    <w:p w14:paraId="6BED0790" w14:textId="77777777" w:rsidR="00C33CD5" w:rsidRPr="00696E32" w:rsidRDefault="00AE5AF5" w:rsidP="001A2C8D">
      <w:pPr>
        <w:jc w:val="center"/>
        <w:rPr>
          <w:rFonts w:ascii="Verdana" w:hAnsi="Verdana" w:cstheme="minorHAnsi"/>
          <w:b/>
          <w:sz w:val="24"/>
          <w:szCs w:val="24"/>
        </w:rPr>
      </w:pPr>
      <w:r w:rsidRPr="00696E32">
        <w:rPr>
          <w:rFonts w:ascii="Verdana" w:hAnsi="Verdana" w:cstheme="minorHAnsi"/>
          <w:b/>
          <w:sz w:val="24"/>
          <w:szCs w:val="24"/>
        </w:rPr>
        <w:t>§ 1</w:t>
      </w:r>
    </w:p>
    <w:p w14:paraId="7F47FF71" w14:textId="77777777" w:rsidR="00C33CD5" w:rsidRPr="00696E32" w:rsidRDefault="00C33CD5" w:rsidP="001A2C8D">
      <w:pPr>
        <w:pStyle w:val="Akapitzlist"/>
        <w:numPr>
          <w:ilvl w:val="0"/>
          <w:numId w:val="1"/>
        </w:numPr>
        <w:jc w:val="both"/>
        <w:rPr>
          <w:rFonts w:ascii="Verdana" w:hAnsi="Verdana" w:cstheme="minorHAnsi"/>
          <w:sz w:val="24"/>
          <w:szCs w:val="24"/>
        </w:rPr>
      </w:pPr>
      <w:r w:rsidRPr="00696E32">
        <w:rPr>
          <w:rFonts w:ascii="Verdana" w:hAnsi="Verdana" w:cstheme="minorHAnsi"/>
          <w:sz w:val="24"/>
          <w:szCs w:val="24"/>
        </w:rPr>
        <w:t>Niniejszy regulamin określa zasa</w:t>
      </w:r>
      <w:r w:rsidR="00DC217C" w:rsidRPr="00696E32">
        <w:rPr>
          <w:rFonts w:ascii="Verdana" w:hAnsi="Verdana" w:cstheme="minorHAnsi"/>
          <w:sz w:val="24"/>
          <w:szCs w:val="24"/>
        </w:rPr>
        <w:t xml:space="preserve">dy pracy Komisji Oceny Wniosków </w:t>
      </w:r>
      <w:r w:rsidRPr="00696E32">
        <w:rPr>
          <w:rFonts w:ascii="Verdana" w:hAnsi="Verdana" w:cstheme="minorHAnsi"/>
          <w:sz w:val="24"/>
          <w:szCs w:val="24"/>
        </w:rPr>
        <w:t xml:space="preserve">(zwanej dalej Komisją), będącej organem oceniającym </w:t>
      </w:r>
      <w:proofErr w:type="gramStart"/>
      <w:r w:rsidRPr="00696E32">
        <w:rPr>
          <w:rFonts w:ascii="Verdana" w:hAnsi="Verdana" w:cstheme="minorHAnsi"/>
          <w:sz w:val="24"/>
          <w:szCs w:val="24"/>
        </w:rPr>
        <w:t>wnioski  w</w:t>
      </w:r>
      <w:proofErr w:type="gramEnd"/>
      <w:r w:rsidRPr="00696E32">
        <w:rPr>
          <w:rFonts w:ascii="Verdana" w:hAnsi="Verdana" w:cstheme="minorHAnsi"/>
          <w:sz w:val="24"/>
          <w:szCs w:val="24"/>
        </w:rPr>
        <w:t xml:space="preserve"> konkursie w ramach zadania Kierunek NOWE FIO  finansowanego przez </w:t>
      </w:r>
      <w:r w:rsidR="00265889" w:rsidRPr="00696E32">
        <w:rPr>
          <w:rFonts w:ascii="Verdana" w:hAnsi="Verdana" w:cstheme="minorHAnsi"/>
          <w:sz w:val="24"/>
          <w:szCs w:val="24"/>
        </w:rPr>
        <w:t>N</w:t>
      </w:r>
      <w:r w:rsidRPr="00696E32">
        <w:rPr>
          <w:rFonts w:ascii="Verdana" w:hAnsi="Verdana" w:cstheme="minorHAnsi"/>
          <w:sz w:val="24"/>
          <w:szCs w:val="24"/>
        </w:rPr>
        <w:t>arodow</w:t>
      </w:r>
      <w:r w:rsidR="00DC217C" w:rsidRPr="00696E32">
        <w:rPr>
          <w:rFonts w:ascii="Verdana" w:hAnsi="Verdana" w:cstheme="minorHAnsi"/>
          <w:sz w:val="24"/>
          <w:szCs w:val="24"/>
        </w:rPr>
        <w:t xml:space="preserve">y Instytut Wolności ze środków </w:t>
      </w:r>
      <w:r w:rsidRPr="00696E32">
        <w:rPr>
          <w:rFonts w:ascii="Verdana" w:hAnsi="Verdana" w:cstheme="minorHAnsi"/>
          <w:sz w:val="24"/>
          <w:szCs w:val="24"/>
        </w:rPr>
        <w:t>Rządowego Programu Fundusz Inicjatyw Obywatelskich NOWE</w:t>
      </w:r>
      <w:r w:rsidR="00DC217C" w:rsidRPr="00696E32">
        <w:rPr>
          <w:rFonts w:ascii="Verdana" w:hAnsi="Verdana" w:cstheme="minorHAnsi"/>
          <w:sz w:val="24"/>
          <w:szCs w:val="24"/>
        </w:rPr>
        <w:t xml:space="preserve"> </w:t>
      </w:r>
      <w:r w:rsidRPr="00696E32">
        <w:rPr>
          <w:rFonts w:ascii="Verdana" w:hAnsi="Verdana" w:cstheme="minorHAnsi"/>
          <w:sz w:val="24"/>
          <w:szCs w:val="24"/>
        </w:rPr>
        <w:t>FIO na lata 2021-2030. Konkurs w ramach Kierunek NOWE FIO realizowany jest na terenie województwa opolskiego</w:t>
      </w:r>
      <w:r w:rsidR="00265889" w:rsidRPr="00696E32">
        <w:rPr>
          <w:rFonts w:ascii="Verdana" w:hAnsi="Verdana" w:cstheme="minorHAnsi"/>
          <w:sz w:val="24"/>
          <w:szCs w:val="24"/>
        </w:rPr>
        <w:t>,</w:t>
      </w:r>
      <w:r w:rsidRPr="00696E32">
        <w:rPr>
          <w:rFonts w:ascii="Verdana" w:hAnsi="Verdana" w:cstheme="minorHAnsi"/>
          <w:sz w:val="24"/>
          <w:szCs w:val="24"/>
        </w:rPr>
        <w:t xml:space="preserve"> dotyczy </w:t>
      </w:r>
      <w:proofErr w:type="spellStart"/>
      <w:r w:rsidRPr="00696E32">
        <w:rPr>
          <w:rFonts w:ascii="Verdana" w:hAnsi="Verdana" w:cstheme="minorHAnsi"/>
          <w:sz w:val="24"/>
          <w:szCs w:val="24"/>
        </w:rPr>
        <w:t>mikrodotacji</w:t>
      </w:r>
      <w:proofErr w:type="spellEnd"/>
      <w:r w:rsidRPr="00696E32">
        <w:rPr>
          <w:rFonts w:ascii="Verdana" w:hAnsi="Verdana" w:cstheme="minorHAnsi"/>
          <w:sz w:val="24"/>
          <w:szCs w:val="24"/>
        </w:rPr>
        <w:t xml:space="preserve"> dla młodych organizacji pozarządowych oraz środków n</w:t>
      </w:r>
      <w:r w:rsidR="00DC217C" w:rsidRPr="00696E32">
        <w:rPr>
          <w:rFonts w:ascii="Verdana" w:hAnsi="Verdana" w:cstheme="minorHAnsi"/>
          <w:sz w:val="24"/>
          <w:szCs w:val="24"/>
        </w:rPr>
        <w:t xml:space="preserve">a wsparcie realizacji lokalnych </w:t>
      </w:r>
      <w:r w:rsidRPr="00696E32">
        <w:rPr>
          <w:rFonts w:ascii="Verdana" w:hAnsi="Verdana" w:cstheme="minorHAnsi"/>
          <w:sz w:val="24"/>
          <w:szCs w:val="24"/>
        </w:rPr>
        <w:t xml:space="preserve">przedsięwzięć grup nieformalnych. </w:t>
      </w:r>
    </w:p>
    <w:p w14:paraId="081F940E" w14:textId="7494FEE8" w:rsidR="00C33CD5" w:rsidRPr="00696E32" w:rsidRDefault="00C33CD5" w:rsidP="001A2C8D">
      <w:pPr>
        <w:pStyle w:val="Akapitzlist"/>
        <w:numPr>
          <w:ilvl w:val="0"/>
          <w:numId w:val="1"/>
        </w:numPr>
        <w:jc w:val="both"/>
        <w:rPr>
          <w:rFonts w:ascii="Verdana" w:hAnsi="Verdana" w:cstheme="minorHAnsi"/>
          <w:sz w:val="24"/>
          <w:szCs w:val="24"/>
        </w:rPr>
      </w:pPr>
      <w:r w:rsidRPr="00696E32">
        <w:rPr>
          <w:rFonts w:ascii="Verdana" w:hAnsi="Verdana" w:cstheme="minorHAnsi"/>
          <w:sz w:val="24"/>
          <w:szCs w:val="24"/>
        </w:rPr>
        <w:t>Komisja zostaje powołana przez Operatora zadania Kierunek NOWE FIO</w:t>
      </w:r>
      <w:r w:rsidR="001A2C8D" w:rsidRPr="00696E32">
        <w:rPr>
          <w:rFonts w:ascii="Verdana" w:hAnsi="Verdana" w:cstheme="minorHAnsi"/>
          <w:sz w:val="24"/>
          <w:szCs w:val="24"/>
        </w:rPr>
        <w:t xml:space="preserve"> 202</w:t>
      </w:r>
      <w:r w:rsidR="00696E32" w:rsidRPr="00696E32">
        <w:rPr>
          <w:rFonts w:ascii="Verdana" w:hAnsi="Verdana" w:cstheme="minorHAnsi"/>
          <w:sz w:val="24"/>
          <w:szCs w:val="24"/>
        </w:rPr>
        <w:t>5</w:t>
      </w:r>
      <w:r w:rsidRPr="00696E32">
        <w:rPr>
          <w:rFonts w:ascii="Verdana" w:hAnsi="Verdana" w:cstheme="minorHAnsi"/>
          <w:sz w:val="24"/>
          <w:szCs w:val="24"/>
        </w:rPr>
        <w:t xml:space="preserve"> </w:t>
      </w:r>
      <w:r w:rsidR="005D6D7E" w:rsidRPr="00696E32">
        <w:rPr>
          <w:rFonts w:ascii="Verdana" w:hAnsi="Verdana" w:cstheme="minorHAnsi"/>
          <w:sz w:val="24"/>
          <w:szCs w:val="24"/>
        </w:rPr>
        <w:t xml:space="preserve">- </w:t>
      </w:r>
      <w:r w:rsidRPr="00696E32">
        <w:rPr>
          <w:rFonts w:ascii="Verdana" w:hAnsi="Verdana" w:cstheme="minorHAnsi"/>
          <w:sz w:val="24"/>
          <w:szCs w:val="24"/>
        </w:rPr>
        <w:t xml:space="preserve">Opolskie Centrum Wspierania Inicjatyw Pozarządowych. </w:t>
      </w:r>
    </w:p>
    <w:p w14:paraId="3E7F9642" w14:textId="77777777" w:rsidR="00C33CD5" w:rsidRPr="00696E32" w:rsidRDefault="00C33CD5" w:rsidP="001A2C8D">
      <w:pPr>
        <w:jc w:val="both"/>
        <w:rPr>
          <w:rFonts w:ascii="Verdana" w:hAnsi="Verdana" w:cstheme="minorHAnsi"/>
          <w:b/>
          <w:sz w:val="24"/>
          <w:szCs w:val="24"/>
        </w:rPr>
      </w:pPr>
      <w:r w:rsidRPr="00696E32">
        <w:rPr>
          <w:rFonts w:ascii="Verdana" w:hAnsi="Verdana" w:cstheme="minorHAnsi"/>
          <w:b/>
          <w:sz w:val="24"/>
          <w:szCs w:val="24"/>
        </w:rPr>
        <w:t>Słowniczek</w:t>
      </w:r>
    </w:p>
    <w:p w14:paraId="3FB42C28" w14:textId="199AD0D5" w:rsidR="00C33CD5" w:rsidRPr="00696E32" w:rsidRDefault="0052000E" w:rsidP="001A2C8D">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Operator</w:t>
      </w:r>
      <w:r w:rsidRPr="00696E32">
        <w:rPr>
          <w:rFonts w:ascii="Verdana" w:hAnsi="Verdana" w:cstheme="minorHAnsi"/>
          <w:sz w:val="24"/>
          <w:szCs w:val="24"/>
        </w:rPr>
        <w:t xml:space="preserve"> – organizacja pozarządowa realizująca zadanie Kierunek NOWE FIO</w:t>
      </w:r>
      <w:r w:rsidR="001A2C8D" w:rsidRPr="00696E32">
        <w:rPr>
          <w:rFonts w:ascii="Verdana" w:hAnsi="Verdana" w:cstheme="minorHAnsi"/>
          <w:sz w:val="24"/>
          <w:szCs w:val="24"/>
        </w:rPr>
        <w:t xml:space="preserve"> 202</w:t>
      </w:r>
      <w:r w:rsidR="00696E32" w:rsidRPr="00696E32">
        <w:rPr>
          <w:rFonts w:ascii="Verdana" w:hAnsi="Verdana" w:cstheme="minorHAnsi"/>
          <w:sz w:val="24"/>
          <w:szCs w:val="24"/>
        </w:rPr>
        <w:t>5</w:t>
      </w:r>
      <w:r w:rsidRPr="00696E32">
        <w:rPr>
          <w:rFonts w:ascii="Verdana" w:hAnsi="Verdana" w:cstheme="minorHAnsi"/>
          <w:sz w:val="24"/>
          <w:szCs w:val="24"/>
        </w:rPr>
        <w:t xml:space="preserve"> na terenie województwa opolskiego. Operatorem jest Opolskie Centrum Wspierania Inicjatyw Pozarządowych. </w:t>
      </w:r>
    </w:p>
    <w:p w14:paraId="7E0ECDA0" w14:textId="33165526" w:rsidR="0052000E" w:rsidRPr="00696E32" w:rsidRDefault="0052000E" w:rsidP="00CB46E7">
      <w:pPr>
        <w:pStyle w:val="Akapitzlist"/>
        <w:numPr>
          <w:ilvl w:val="0"/>
          <w:numId w:val="2"/>
        </w:numPr>
        <w:jc w:val="both"/>
        <w:rPr>
          <w:rFonts w:ascii="Verdana" w:hAnsi="Verdana" w:cstheme="minorHAnsi"/>
          <w:sz w:val="24"/>
          <w:szCs w:val="24"/>
        </w:rPr>
      </w:pPr>
      <w:proofErr w:type="spellStart"/>
      <w:r w:rsidRPr="00696E32">
        <w:rPr>
          <w:rFonts w:ascii="Verdana" w:hAnsi="Verdana" w:cstheme="minorHAnsi"/>
          <w:b/>
          <w:sz w:val="24"/>
          <w:szCs w:val="24"/>
        </w:rPr>
        <w:t>Mikrogranty</w:t>
      </w:r>
      <w:proofErr w:type="spellEnd"/>
      <w:r w:rsidRPr="00696E32">
        <w:rPr>
          <w:rFonts w:ascii="Verdana" w:hAnsi="Verdana" w:cstheme="minorHAnsi"/>
          <w:sz w:val="24"/>
          <w:szCs w:val="24"/>
        </w:rPr>
        <w:t xml:space="preserve"> – środki na wsparcie przedsięwzięć lokalnych</w:t>
      </w:r>
      <w:r w:rsidR="00DC217C" w:rsidRPr="00696E32">
        <w:rPr>
          <w:rFonts w:ascii="Verdana" w:hAnsi="Verdana" w:cstheme="minorHAnsi"/>
          <w:sz w:val="24"/>
          <w:szCs w:val="24"/>
        </w:rPr>
        <w:t>,</w:t>
      </w:r>
      <w:r w:rsidRPr="00696E32">
        <w:rPr>
          <w:rFonts w:ascii="Verdana" w:hAnsi="Verdana" w:cstheme="minorHAnsi"/>
          <w:sz w:val="24"/>
          <w:szCs w:val="24"/>
        </w:rPr>
        <w:t xml:space="preserve"> inicjatyw grup nieformalnych oraz środki na wsparcie rozwoju młodej organizacji pozarządowej</w:t>
      </w:r>
      <w:r w:rsidR="00DC217C" w:rsidRPr="00696E32">
        <w:rPr>
          <w:rFonts w:ascii="Verdana" w:hAnsi="Verdana" w:cstheme="minorHAnsi"/>
          <w:sz w:val="24"/>
          <w:szCs w:val="24"/>
        </w:rPr>
        <w:t>.</w:t>
      </w:r>
      <w:r w:rsidRPr="00696E32">
        <w:rPr>
          <w:rFonts w:ascii="Verdana" w:hAnsi="Verdana" w:cstheme="minorHAnsi"/>
          <w:sz w:val="24"/>
          <w:szCs w:val="24"/>
        </w:rPr>
        <w:t xml:space="preserve">  </w:t>
      </w:r>
      <w:proofErr w:type="gramStart"/>
      <w:r w:rsidRPr="00696E32">
        <w:rPr>
          <w:rFonts w:ascii="Verdana" w:hAnsi="Verdana" w:cstheme="minorHAnsi"/>
          <w:sz w:val="24"/>
          <w:szCs w:val="24"/>
        </w:rPr>
        <w:t xml:space="preserve">Wysokość  </w:t>
      </w:r>
      <w:proofErr w:type="spellStart"/>
      <w:r w:rsidRPr="00696E32">
        <w:rPr>
          <w:rFonts w:ascii="Verdana" w:hAnsi="Verdana" w:cstheme="minorHAnsi"/>
          <w:sz w:val="24"/>
          <w:szCs w:val="24"/>
        </w:rPr>
        <w:t>mikrograntów</w:t>
      </w:r>
      <w:proofErr w:type="spellEnd"/>
      <w:proofErr w:type="gramEnd"/>
      <w:r w:rsidRPr="00696E32">
        <w:rPr>
          <w:rFonts w:ascii="Verdana" w:hAnsi="Verdana" w:cstheme="minorHAnsi"/>
          <w:sz w:val="24"/>
          <w:szCs w:val="24"/>
        </w:rPr>
        <w:t xml:space="preserve"> </w:t>
      </w:r>
      <w:r w:rsidR="0067105B" w:rsidRPr="00696E32">
        <w:rPr>
          <w:rFonts w:ascii="Verdana" w:hAnsi="Verdana" w:cstheme="minorHAnsi"/>
          <w:sz w:val="24"/>
          <w:szCs w:val="24"/>
        </w:rPr>
        <w:t xml:space="preserve">i kwalifikowani beneficjenci </w:t>
      </w:r>
      <w:r w:rsidRPr="00696E32">
        <w:rPr>
          <w:rFonts w:ascii="Verdana" w:hAnsi="Verdana" w:cstheme="minorHAnsi"/>
          <w:sz w:val="24"/>
          <w:szCs w:val="24"/>
        </w:rPr>
        <w:t xml:space="preserve">są szczegółowo opisani w Regulaminie </w:t>
      </w:r>
      <w:r w:rsidR="00DC217C" w:rsidRPr="00696E32">
        <w:rPr>
          <w:rFonts w:ascii="Verdana" w:hAnsi="Verdana" w:cstheme="minorHAnsi"/>
          <w:sz w:val="24"/>
          <w:szCs w:val="24"/>
        </w:rPr>
        <w:t>K</w:t>
      </w:r>
      <w:r w:rsidRPr="00696E32">
        <w:rPr>
          <w:rFonts w:ascii="Verdana" w:hAnsi="Verdana" w:cstheme="minorHAnsi"/>
          <w:sz w:val="24"/>
          <w:szCs w:val="24"/>
        </w:rPr>
        <w:t xml:space="preserve">onkursu. Zgodnie z nim przyjmuje się, że maksymalna wysokość przyznanego </w:t>
      </w:r>
      <w:proofErr w:type="spellStart"/>
      <w:proofErr w:type="gramStart"/>
      <w:r w:rsidRPr="00696E32">
        <w:rPr>
          <w:rFonts w:ascii="Verdana" w:hAnsi="Verdana" w:cstheme="minorHAnsi"/>
          <w:sz w:val="24"/>
          <w:szCs w:val="24"/>
        </w:rPr>
        <w:t>m</w:t>
      </w:r>
      <w:r w:rsidR="005D6D7E" w:rsidRPr="00696E32">
        <w:rPr>
          <w:rFonts w:ascii="Verdana" w:hAnsi="Verdana" w:cstheme="minorHAnsi"/>
          <w:sz w:val="24"/>
          <w:szCs w:val="24"/>
        </w:rPr>
        <w:t>ikro</w:t>
      </w:r>
      <w:r w:rsidRPr="00696E32">
        <w:rPr>
          <w:rFonts w:ascii="Verdana" w:hAnsi="Verdana" w:cstheme="minorHAnsi"/>
          <w:sz w:val="24"/>
          <w:szCs w:val="24"/>
        </w:rPr>
        <w:t>grantu</w:t>
      </w:r>
      <w:proofErr w:type="spellEnd"/>
      <w:r w:rsidR="00F56DD6" w:rsidRPr="00696E32">
        <w:rPr>
          <w:rFonts w:ascii="Verdana" w:hAnsi="Verdana" w:cstheme="minorHAnsi"/>
          <w:sz w:val="24"/>
          <w:szCs w:val="24"/>
        </w:rPr>
        <w:t xml:space="preserve"> </w:t>
      </w:r>
      <w:r w:rsidRPr="00696E32">
        <w:rPr>
          <w:rFonts w:ascii="Verdana" w:hAnsi="Verdana" w:cstheme="minorHAnsi"/>
          <w:sz w:val="24"/>
          <w:szCs w:val="24"/>
        </w:rPr>
        <w:t xml:space="preserve"> nie</w:t>
      </w:r>
      <w:proofErr w:type="gramEnd"/>
      <w:r w:rsidRPr="00696E32">
        <w:rPr>
          <w:rFonts w:ascii="Verdana" w:hAnsi="Verdana" w:cstheme="minorHAnsi"/>
          <w:sz w:val="24"/>
          <w:szCs w:val="24"/>
        </w:rPr>
        <w:t xml:space="preserve"> może być wyższa niż </w:t>
      </w:r>
      <w:r w:rsidR="00696E32" w:rsidRPr="00696E32">
        <w:rPr>
          <w:rFonts w:ascii="Verdana" w:hAnsi="Verdana" w:cstheme="minorHAnsi"/>
          <w:sz w:val="24"/>
          <w:szCs w:val="24"/>
        </w:rPr>
        <w:t>7</w:t>
      </w:r>
      <w:r w:rsidRPr="00696E32">
        <w:rPr>
          <w:rFonts w:ascii="Verdana" w:hAnsi="Verdana" w:cstheme="minorHAnsi"/>
          <w:sz w:val="24"/>
          <w:szCs w:val="24"/>
        </w:rPr>
        <w:t xml:space="preserve"> 000,00 złotych. </w:t>
      </w:r>
    </w:p>
    <w:p w14:paraId="18F35DD3" w14:textId="77777777" w:rsidR="0052000E" w:rsidRPr="00696E32" w:rsidRDefault="00326AC3" w:rsidP="00696E32">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Projekt</w:t>
      </w:r>
      <w:r w:rsidRPr="00696E32">
        <w:rPr>
          <w:rFonts w:ascii="Verdana" w:hAnsi="Verdana" w:cstheme="minorHAnsi"/>
          <w:sz w:val="24"/>
          <w:szCs w:val="24"/>
        </w:rPr>
        <w:t xml:space="preserve"> – wspar</w:t>
      </w:r>
      <w:r w:rsidR="005D6D7E" w:rsidRPr="00696E32">
        <w:rPr>
          <w:rFonts w:ascii="Verdana" w:hAnsi="Verdana" w:cstheme="minorHAnsi"/>
          <w:sz w:val="24"/>
          <w:szCs w:val="24"/>
        </w:rPr>
        <w:t>te</w:t>
      </w:r>
      <w:r w:rsidRPr="00696E32">
        <w:rPr>
          <w:rFonts w:ascii="Verdana" w:hAnsi="Verdana" w:cstheme="minorHAnsi"/>
          <w:sz w:val="24"/>
          <w:szCs w:val="24"/>
        </w:rPr>
        <w:t xml:space="preserve"> w ra</w:t>
      </w:r>
      <w:r w:rsidR="00F56DD6" w:rsidRPr="00696E32">
        <w:rPr>
          <w:rFonts w:ascii="Verdana" w:hAnsi="Verdana" w:cstheme="minorHAnsi"/>
          <w:sz w:val="24"/>
          <w:szCs w:val="24"/>
        </w:rPr>
        <w:t xml:space="preserve">mach </w:t>
      </w:r>
      <w:r w:rsidR="00DC217C" w:rsidRPr="00696E32">
        <w:rPr>
          <w:rFonts w:ascii="Verdana" w:hAnsi="Verdana" w:cstheme="minorHAnsi"/>
          <w:sz w:val="24"/>
          <w:szCs w:val="24"/>
        </w:rPr>
        <w:t xml:space="preserve">Konkursu </w:t>
      </w:r>
      <w:r w:rsidR="00F56DD6" w:rsidRPr="00696E32">
        <w:rPr>
          <w:rFonts w:ascii="Verdana" w:hAnsi="Verdana" w:cstheme="minorHAnsi"/>
          <w:sz w:val="24"/>
          <w:szCs w:val="24"/>
        </w:rPr>
        <w:t>Kierunek NOWE FIO przed</w:t>
      </w:r>
      <w:r w:rsidR="000F2273" w:rsidRPr="00696E32">
        <w:rPr>
          <w:rFonts w:ascii="Verdana" w:hAnsi="Verdana" w:cstheme="minorHAnsi"/>
          <w:sz w:val="24"/>
          <w:szCs w:val="24"/>
        </w:rPr>
        <w:t xml:space="preserve">sięwzięcia </w:t>
      </w:r>
      <w:proofErr w:type="gramStart"/>
      <w:r w:rsidR="000F2273" w:rsidRPr="00696E32">
        <w:rPr>
          <w:rFonts w:ascii="Verdana" w:hAnsi="Verdana" w:cstheme="minorHAnsi"/>
          <w:sz w:val="24"/>
          <w:szCs w:val="24"/>
        </w:rPr>
        <w:t>opracowane</w:t>
      </w:r>
      <w:r w:rsidR="00F56DD6" w:rsidRPr="00696E32">
        <w:rPr>
          <w:rFonts w:ascii="Verdana" w:hAnsi="Verdana" w:cstheme="minorHAnsi"/>
          <w:sz w:val="24"/>
          <w:szCs w:val="24"/>
        </w:rPr>
        <w:t xml:space="preserve"> </w:t>
      </w:r>
      <w:r w:rsidRPr="00696E32">
        <w:rPr>
          <w:rFonts w:ascii="Verdana" w:hAnsi="Verdana" w:cstheme="minorHAnsi"/>
          <w:sz w:val="24"/>
          <w:szCs w:val="24"/>
        </w:rPr>
        <w:t xml:space="preserve"> przez</w:t>
      </w:r>
      <w:proofErr w:type="gramEnd"/>
      <w:r w:rsidRPr="00696E32">
        <w:rPr>
          <w:rFonts w:ascii="Verdana" w:hAnsi="Verdana" w:cstheme="minorHAnsi"/>
          <w:sz w:val="24"/>
          <w:szCs w:val="24"/>
        </w:rPr>
        <w:t xml:space="preserve"> mieszkańców lub organizacje pozarządową wynikające z potrzeb społeczności lokalnej, zmierzające do rozwiązania problemu dotyczącego tej społeczności lub pobudzenia aktywności lokalnej. W przypadku organizacji może być to te</w:t>
      </w:r>
      <w:r w:rsidR="005D6D7E" w:rsidRPr="00696E32">
        <w:rPr>
          <w:rFonts w:ascii="Verdana" w:hAnsi="Verdana" w:cstheme="minorHAnsi"/>
          <w:sz w:val="24"/>
          <w:szCs w:val="24"/>
        </w:rPr>
        <w:t>ż</w:t>
      </w:r>
      <w:r w:rsidRPr="00696E32">
        <w:rPr>
          <w:rFonts w:ascii="Verdana" w:hAnsi="Verdana" w:cstheme="minorHAnsi"/>
          <w:sz w:val="24"/>
          <w:szCs w:val="24"/>
        </w:rPr>
        <w:t xml:space="preserve"> projekt </w:t>
      </w:r>
      <w:r w:rsidRPr="00696E32">
        <w:rPr>
          <w:rFonts w:ascii="Verdana" w:hAnsi="Verdana" w:cstheme="minorHAnsi"/>
          <w:sz w:val="24"/>
          <w:szCs w:val="24"/>
        </w:rPr>
        <w:lastRenderedPageBreak/>
        <w:t>związan</w:t>
      </w:r>
      <w:r w:rsidR="005D6D7E" w:rsidRPr="00696E32">
        <w:rPr>
          <w:rFonts w:ascii="Verdana" w:hAnsi="Verdana" w:cstheme="minorHAnsi"/>
          <w:sz w:val="24"/>
          <w:szCs w:val="24"/>
        </w:rPr>
        <w:t>y</w:t>
      </w:r>
      <w:r w:rsidRPr="00696E32">
        <w:rPr>
          <w:rFonts w:ascii="Verdana" w:hAnsi="Verdana" w:cstheme="minorHAnsi"/>
          <w:sz w:val="24"/>
          <w:szCs w:val="24"/>
        </w:rPr>
        <w:t xml:space="preserve"> z jej rozwojem, </w:t>
      </w:r>
      <w:r w:rsidR="0067105B" w:rsidRPr="00696E32">
        <w:rPr>
          <w:rFonts w:ascii="Verdana" w:hAnsi="Verdana" w:cstheme="minorHAnsi"/>
          <w:sz w:val="24"/>
          <w:szCs w:val="24"/>
        </w:rPr>
        <w:t>dotyczy organizacji, które spełniają</w:t>
      </w:r>
      <w:r w:rsidRPr="00696E32">
        <w:rPr>
          <w:rFonts w:ascii="Verdana" w:hAnsi="Verdana" w:cstheme="minorHAnsi"/>
          <w:sz w:val="24"/>
          <w:szCs w:val="24"/>
        </w:rPr>
        <w:t xml:space="preserve"> kryteri</w:t>
      </w:r>
      <w:r w:rsidR="0067105B" w:rsidRPr="00696E32">
        <w:rPr>
          <w:rFonts w:ascii="Verdana" w:hAnsi="Verdana" w:cstheme="minorHAnsi"/>
          <w:sz w:val="24"/>
          <w:szCs w:val="24"/>
        </w:rPr>
        <w:t>a</w:t>
      </w:r>
      <w:r w:rsidRPr="00696E32">
        <w:rPr>
          <w:rFonts w:ascii="Verdana" w:hAnsi="Verdana" w:cstheme="minorHAnsi"/>
          <w:sz w:val="24"/>
          <w:szCs w:val="24"/>
        </w:rPr>
        <w:t xml:space="preserve"> dostępu do tego typu projektu. </w:t>
      </w:r>
    </w:p>
    <w:p w14:paraId="4617C86B" w14:textId="615E8283" w:rsidR="00696E32" w:rsidRPr="00696E32" w:rsidRDefault="00696E32" w:rsidP="00696E32">
      <w:pPr>
        <w:pStyle w:val="NormalnyWeb"/>
        <w:numPr>
          <w:ilvl w:val="0"/>
          <w:numId w:val="2"/>
        </w:numPr>
        <w:shd w:val="clear" w:color="auto" w:fill="FFFFFF"/>
        <w:spacing w:before="0" w:beforeAutospacing="0" w:line="276" w:lineRule="auto"/>
        <w:rPr>
          <w:rFonts w:ascii="Verdana" w:hAnsi="Verdana" w:cs="Poppins"/>
          <w:color w:val="231F20"/>
        </w:rPr>
      </w:pPr>
      <w:r w:rsidRPr="00696E32">
        <w:rPr>
          <w:rStyle w:val="Pogrubienie"/>
          <w:rFonts w:ascii="Verdana" w:hAnsi="Verdana" w:cs="Poppins"/>
          <w:color w:val="231F20"/>
        </w:rPr>
        <w:t xml:space="preserve"> Młoda/lokalna organizacja pozarządowa (MOP) </w:t>
      </w:r>
      <w:r w:rsidRPr="00696E32">
        <w:rPr>
          <w:rFonts w:ascii="Verdana" w:hAnsi="Verdana" w:cs="Poppins"/>
          <w:color w:val="231F20"/>
        </w:rPr>
        <w:t xml:space="preserve">to organizacja pozarządowa lub podmiot wymieniony w art. 3 ust. 3 </w:t>
      </w:r>
      <w:proofErr w:type="spellStart"/>
      <w:r w:rsidRPr="00696E32">
        <w:rPr>
          <w:rFonts w:ascii="Verdana" w:hAnsi="Verdana" w:cs="Poppins"/>
          <w:color w:val="231F20"/>
        </w:rPr>
        <w:t>UoDPPiW</w:t>
      </w:r>
      <w:proofErr w:type="spellEnd"/>
      <w:r w:rsidRPr="00696E32">
        <w:rPr>
          <w:rFonts w:ascii="Verdana" w:hAnsi="Verdana" w:cs="Poppins"/>
          <w:color w:val="231F20"/>
        </w:rPr>
        <w:t>, mająca siedzibę w województwie objętym projektem (opolskim) lub/</w:t>
      </w:r>
      <w:proofErr w:type="gramStart"/>
      <w:r w:rsidRPr="00696E32">
        <w:rPr>
          <w:rFonts w:ascii="Verdana" w:hAnsi="Verdana" w:cs="Poppins"/>
          <w:color w:val="231F20"/>
        </w:rPr>
        <w:t>oraz,</w:t>
      </w:r>
      <w:proofErr w:type="gramEnd"/>
      <w:r w:rsidRPr="00696E32">
        <w:rPr>
          <w:rFonts w:ascii="Verdana" w:hAnsi="Verdana" w:cs="Poppins"/>
          <w:color w:val="231F20"/>
        </w:rPr>
        <w:t xml:space="preserve"> która została wpisana do KRS lub właściwego rejestru nie wcześniej niż 60 miesięcy od dnia złożenia wniosku o </w:t>
      </w:r>
      <w:proofErr w:type="spellStart"/>
      <w:r w:rsidRPr="00696E32">
        <w:rPr>
          <w:rFonts w:ascii="Verdana" w:hAnsi="Verdana" w:cs="Poppins"/>
          <w:color w:val="231F20"/>
        </w:rPr>
        <w:t>mikrodotację</w:t>
      </w:r>
      <w:proofErr w:type="spellEnd"/>
      <w:r w:rsidRPr="00696E32">
        <w:rPr>
          <w:rFonts w:ascii="Verdana" w:hAnsi="Verdana" w:cs="Poppins"/>
          <w:color w:val="231F20"/>
        </w:rPr>
        <w:t>. Ponadto, roczny przychód takiej organizacji za poprzedni zakończony rok obrotowy jej funkcjonowania nie może przekraczać 50 tys. zł.</w:t>
      </w:r>
    </w:p>
    <w:p w14:paraId="1EC1F485" w14:textId="1AC64BC4" w:rsidR="00696E32" w:rsidRPr="00696E32" w:rsidRDefault="00696E32" w:rsidP="00696E32">
      <w:pPr>
        <w:pStyle w:val="NormalnyWeb"/>
        <w:numPr>
          <w:ilvl w:val="0"/>
          <w:numId w:val="2"/>
        </w:numPr>
        <w:shd w:val="clear" w:color="auto" w:fill="FFFFFF"/>
        <w:spacing w:before="0" w:beforeAutospacing="0" w:line="276" w:lineRule="auto"/>
        <w:rPr>
          <w:rFonts w:ascii="Verdana" w:hAnsi="Verdana" w:cs="Poppins"/>
          <w:color w:val="231F20"/>
        </w:rPr>
      </w:pPr>
      <w:r w:rsidRPr="00696E32">
        <w:rPr>
          <w:rStyle w:val="Pogrubienie"/>
          <w:rFonts w:ascii="Verdana" w:hAnsi="Verdana" w:cs="Poppins"/>
          <w:color w:val="231F20"/>
        </w:rPr>
        <w:t xml:space="preserve"> Lokalna organizacja pozarządowa </w:t>
      </w:r>
      <w:r w:rsidRPr="00696E32">
        <w:rPr>
          <w:rFonts w:ascii="Verdana" w:hAnsi="Verdana" w:cs="Poppins"/>
          <w:color w:val="231F20"/>
        </w:rPr>
        <w:t>mająca siedzibę w województwie objętym projektem, której roczny przychód za poprzedni zakończony rok obrotowy jej funkcjonowania nie przekracza 50 tys. zł.</w:t>
      </w:r>
    </w:p>
    <w:p w14:paraId="37DA6735" w14:textId="12E96485" w:rsidR="00326AC3" w:rsidRPr="00696E32" w:rsidRDefault="0002403F" w:rsidP="001A2C8D">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Grupa nieformalna</w:t>
      </w:r>
      <w:r w:rsidRPr="00696E32">
        <w:rPr>
          <w:rFonts w:ascii="Verdana" w:hAnsi="Verdana" w:cstheme="minorHAnsi"/>
          <w:sz w:val="24"/>
          <w:szCs w:val="24"/>
        </w:rPr>
        <w:t xml:space="preserve"> – grupa składająca się z nie mniej niż trzech osób pełnoletnich, wspólnie realizujących lub chcących realizować działania w sferze pożytku publicznego na rzecz lokalnych społeczności, a nie posiadająca osobowości prawnej. </w:t>
      </w:r>
      <w:r w:rsidR="00326AC3" w:rsidRPr="00696E32">
        <w:rPr>
          <w:rFonts w:ascii="Verdana" w:hAnsi="Verdana" w:cstheme="minorHAnsi"/>
          <w:sz w:val="24"/>
          <w:szCs w:val="24"/>
        </w:rPr>
        <w:t xml:space="preserve"> </w:t>
      </w:r>
    </w:p>
    <w:p w14:paraId="50B6320C" w14:textId="640125D0" w:rsidR="0002403F" w:rsidRPr="00696E32" w:rsidRDefault="001B7DF6" w:rsidP="001A2C8D">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Realizator</w:t>
      </w:r>
      <w:r w:rsidRPr="00696E32">
        <w:rPr>
          <w:rFonts w:ascii="Verdana" w:hAnsi="Verdana" w:cstheme="minorHAnsi"/>
          <w:sz w:val="24"/>
          <w:szCs w:val="24"/>
        </w:rPr>
        <w:t xml:space="preserve"> – realizująca projekt orga</w:t>
      </w:r>
      <w:r w:rsidR="0067105B" w:rsidRPr="00696E32">
        <w:rPr>
          <w:rFonts w:ascii="Verdana" w:hAnsi="Verdana" w:cstheme="minorHAnsi"/>
          <w:sz w:val="24"/>
          <w:szCs w:val="24"/>
        </w:rPr>
        <w:t>nizacja pozarządowa lub podmiot</w:t>
      </w:r>
      <w:r w:rsidRPr="00696E32">
        <w:rPr>
          <w:rFonts w:ascii="Verdana" w:hAnsi="Verdana" w:cstheme="minorHAnsi"/>
          <w:sz w:val="24"/>
          <w:szCs w:val="24"/>
        </w:rPr>
        <w:t xml:space="preserve"> ws</w:t>
      </w:r>
      <w:r w:rsidR="0067105B" w:rsidRPr="00696E32">
        <w:rPr>
          <w:rFonts w:ascii="Verdana" w:hAnsi="Verdana" w:cstheme="minorHAnsi"/>
          <w:sz w:val="24"/>
          <w:szCs w:val="24"/>
        </w:rPr>
        <w:t>kazany w art</w:t>
      </w:r>
      <w:r w:rsidRPr="00696E32">
        <w:rPr>
          <w:rFonts w:ascii="Verdana" w:hAnsi="Verdana" w:cstheme="minorHAnsi"/>
          <w:sz w:val="24"/>
          <w:szCs w:val="24"/>
        </w:rPr>
        <w:t xml:space="preserve">. 3 ust. 3 ustawy </w:t>
      </w:r>
      <w:proofErr w:type="spellStart"/>
      <w:r w:rsidRPr="00696E32">
        <w:rPr>
          <w:rFonts w:ascii="Verdana" w:hAnsi="Verdana" w:cstheme="minorHAnsi"/>
          <w:sz w:val="24"/>
          <w:szCs w:val="24"/>
        </w:rPr>
        <w:t>UoDPPioW</w:t>
      </w:r>
      <w:proofErr w:type="spellEnd"/>
      <w:r w:rsidRPr="00696E32">
        <w:rPr>
          <w:rFonts w:ascii="Verdana" w:hAnsi="Verdana" w:cstheme="minorHAnsi"/>
          <w:sz w:val="24"/>
          <w:szCs w:val="24"/>
        </w:rPr>
        <w:t xml:space="preserve"> spełniający warunki Regulaminu </w:t>
      </w:r>
      <w:proofErr w:type="gramStart"/>
      <w:r w:rsidRPr="00696E32">
        <w:rPr>
          <w:rFonts w:ascii="Verdana" w:hAnsi="Verdana" w:cstheme="minorHAnsi"/>
          <w:sz w:val="24"/>
          <w:szCs w:val="24"/>
        </w:rPr>
        <w:t>Konkursu  w</w:t>
      </w:r>
      <w:proofErr w:type="gramEnd"/>
      <w:r w:rsidRPr="00696E32">
        <w:rPr>
          <w:rFonts w:ascii="Verdana" w:hAnsi="Verdana" w:cstheme="minorHAnsi"/>
          <w:sz w:val="24"/>
          <w:szCs w:val="24"/>
        </w:rPr>
        <w:t xml:space="preserve"> ramach Kierunek NOWE FIO</w:t>
      </w:r>
      <w:r w:rsidR="00CB46E7" w:rsidRPr="00696E32">
        <w:rPr>
          <w:rFonts w:ascii="Verdana" w:hAnsi="Verdana" w:cstheme="minorHAnsi"/>
          <w:sz w:val="24"/>
          <w:szCs w:val="24"/>
        </w:rPr>
        <w:t xml:space="preserve"> 202</w:t>
      </w:r>
      <w:r w:rsidR="00696E32">
        <w:rPr>
          <w:rFonts w:ascii="Verdana" w:hAnsi="Verdana" w:cstheme="minorHAnsi"/>
          <w:sz w:val="24"/>
          <w:szCs w:val="24"/>
        </w:rPr>
        <w:t xml:space="preserve">5 </w:t>
      </w:r>
      <w:r w:rsidRPr="00696E32">
        <w:rPr>
          <w:rFonts w:ascii="Verdana" w:hAnsi="Verdana" w:cstheme="minorHAnsi"/>
          <w:sz w:val="24"/>
          <w:szCs w:val="24"/>
        </w:rPr>
        <w:t xml:space="preserve">lub grupa nieformalna realizująca działania projektowe. </w:t>
      </w:r>
    </w:p>
    <w:p w14:paraId="78AACF5F" w14:textId="77777777" w:rsidR="001B7DF6" w:rsidRPr="00696E32" w:rsidRDefault="001B7DF6" w:rsidP="001A2C8D">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Wnioskodawca</w:t>
      </w:r>
      <w:r w:rsidRPr="00696E32">
        <w:rPr>
          <w:rFonts w:ascii="Verdana" w:hAnsi="Verdana" w:cstheme="minorHAnsi"/>
          <w:sz w:val="24"/>
          <w:szCs w:val="24"/>
        </w:rPr>
        <w:t xml:space="preserve"> </w:t>
      </w:r>
      <w:proofErr w:type="gramStart"/>
      <w:r w:rsidRPr="00696E32">
        <w:rPr>
          <w:rFonts w:ascii="Verdana" w:hAnsi="Verdana" w:cstheme="minorHAnsi"/>
          <w:sz w:val="24"/>
          <w:szCs w:val="24"/>
        </w:rPr>
        <w:t>–  grupa</w:t>
      </w:r>
      <w:proofErr w:type="gramEnd"/>
      <w:r w:rsidRPr="00696E32">
        <w:rPr>
          <w:rFonts w:ascii="Verdana" w:hAnsi="Verdana" w:cstheme="minorHAnsi"/>
          <w:sz w:val="24"/>
          <w:szCs w:val="24"/>
        </w:rPr>
        <w:t xml:space="preserve"> nieformalna występująca samodzielnie (bez patrona)</w:t>
      </w:r>
      <w:r w:rsidR="00EA1A15" w:rsidRPr="00696E32">
        <w:rPr>
          <w:rFonts w:ascii="Verdana" w:hAnsi="Verdana" w:cstheme="minorHAnsi"/>
          <w:sz w:val="24"/>
          <w:szCs w:val="24"/>
        </w:rPr>
        <w:t xml:space="preserve">, </w:t>
      </w:r>
      <w:r w:rsidRPr="00696E32">
        <w:rPr>
          <w:rFonts w:ascii="Verdana" w:hAnsi="Verdana" w:cstheme="minorHAnsi"/>
          <w:sz w:val="24"/>
          <w:szCs w:val="24"/>
        </w:rPr>
        <w:t xml:space="preserve"> organizacja pozarządowa i podmioty z art. 3 ust. 3 ustawy </w:t>
      </w:r>
      <w:proofErr w:type="spellStart"/>
      <w:r w:rsidRPr="00696E32">
        <w:rPr>
          <w:rFonts w:ascii="Verdana" w:hAnsi="Verdana" w:cstheme="minorHAnsi"/>
          <w:sz w:val="24"/>
          <w:szCs w:val="24"/>
        </w:rPr>
        <w:t>UoDPPioW</w:t>
      </w:r>
      <w:proofErr w:type="spellEnd"/>
      <w:r w:rsidR="000F2273" w:rsidRPr="00696E32">
        <w:rPr>
          <w:rFonts w:ascii="Verdana" w:hAnsi="Verdana" w:cstheme="minorHAnsi"/>
          <w:sz w:val="24"/>
          <w:szCs w:val="24"/>
        </w:rPr>
        <w:t>, które</w:t>
      </w:r>
      <w:r w:rsidRPr="00696E32">
        <w:rPr>
          <w:rFonts w:ascii="Verdana" w:hAnsi="Verdana" w:cstheme="minorHAnsi"/>
          <w:sz w:val="24"/>
          <w:szCs w:val="24"/>
        </w:rPr>
        <w:t>:</w:t>
      </w:r>
    </w:p>
    <w:p w14:paraId="4BE2679F" w14:textId="77777777" w:rsidR="002871C1" w:rsidRPr="00696E32" w:rsidRDefault="000F2273" w:rsidP="001A2C8D">
      <w:pPr>
        <w:pStyle w:val="Akapitzlist"/>
        <w:numPr>
          <w:ilvl w:val="0"/>
          <w:numId w:val="3"/>
        </w:numPr>
        <w:jc w:val="both"/>
        <w:rPr>
          <w:rFonts w:ascii="Verdana" w:hAnsi="Verdana" w:cstheme="minorHAnsi"/>
          <w:sz w:val="24"/>
          <w:szCs w:val="24"/>
        </w:rPr>
      </w:pPr>
      <w:r w:rsidRPr="00696E32">
        <w:rPr>
          <w:rFonts w:ascii="Verdana" w:hAnsi="Verdana" w:cstheme="minorHAnsi"/>
          <w:sz w:val="24"/>
          <w:szCs w:val="24"/>
        </w:rPr>
        <w:t>występują</w:t>
      </w:r>
      <w:r w:rsidR="001B7DF6" w:rsidRPr="00696E32">
        <w:rPr>
          <w:rFonts w:ascii="Verdana" w:hAnsi="Verdana" w:cstheme="minorHAnsi"/>
          <w:sz w:val="24"/>
          <w:szCs w:val="24"/>
        </w:rPr>
        <w:t xml:space="preserve"> samodzielnie </w:t>
      </w:r>
      <w:r w:rsidR="0067105B" w:rsidRPr="00696E32">
        <w:rPr>
          <w:rFonts w:ascii="Verdana" w:hAnsi="Verdana" w:cstheme="minorHAnsi"/>
          <w:sz w:val="24"/>
          <w:szCs w:val="24"/>
        </w:rPr>
        <w:t>jako m</w:t>
      </w:r>
      <w:r w:rsidR="002871C1" w:rsidRPr="00696E32">
        <w:rPr>
          <w:rFonts w:ascii="Verdana" w:hAnsi="Verdana" w:cstheme="minorHAnsi"/>
          <w:sz w:val="24"/>
          <w:szCs w:val="24"/>
        </w:rPr>
        <w:t>łoda organizacja</w:t>
      </w:r>
      <w:r w:rsidR="0067105B" w:rsidRPr="00696E32">
        <w:rPr>
          <w:rFonts w:ascii="Verdana" w:hAnsi="Verdana" w:cstheme="minorHAnsi"/>
          <w:sz w:val="24"/>
          <w:szCs w:val="24"/>
        </w:rPr>
        <w:t xml:space="preserve"> pozarządowa</w:t>
      </w:r>
      <w:r w:rsidR="009E5ED1" w:rsidRPr="00696E32">
        <w:rPr>
          <w:rFonts w:ascii="Verdana" w:hAnsi="Verdana" w:cstheme="minorHAnsi"/>
          <w:sz w:val="24"/>
          <w:szCs w:val="24"/>
        </w:rPr>
        <w:t>,</w:t>
      </w:r>
    </w:p>
    <w:p w14:paraId="47AE1F32" w14:textId="77777777" w:rsidR="001B7DF6" w:rsidRPr="00696E32" w:rsidRDefault="000F2273" w:rsidP="001A2C8D">
      <w:pPr>
        <w:pStyle w:val="Akapitzlist"/>
        <w:numPr>
          <w:ilvl w:val="0"/>
          <w:numId w:val="3"/>
        </w:numPr>
        <w:jc w:val="both"/>
        <w:rPr>
          <w:rFonts w:ascii="Verdana" w:hAnsi="Verdana" w:cstheme="minorHAnsi"/>
          <w:sz w:val="24"/>
          <w:szCs w:val="24"/>
        </w:rPr>
      </w:pPr>
      <w:r w:rsidRPr="00696E32">
        <w:rPr>
          <w:rFonts w:ascii="Verdana" w:hAnsi="Verdana" w:cstheme="minorHAnsi"/>
          <w:sz w:val="24"/>
          <w:szCs w:val="24"/>
        </w:rPr>
        <w:t>występują</w:t>
      </w:r>
      <w:r w:rsidR="0067105B" w:rsidRPr="00696E32">
        <w:rPr>
          <w:rFonts w:ascii="Verdana" w:hAnsi="Verdana" w:cstheme="minorHAnsi"/>
          <w:sz w:val="24"/>
          <w:szCs w:val="24"/>
        </w:rPr>
        <w:t xml:space="preserve"> w imieniu grupy </w:t>
      </w:r>
      <w:proofErr w:type="gramStart"/>
      <w:r w:rsidR="0067105B" w:rsidRPr="00696E32">
        <w:rPr>
          <w:rFonts w:ascii="Verdana" w:hAnsi="Verdana" w:cstheme="minorHAnsi"/>
          <w:sz w:val="24"/>
          <w:szCs w:val="24"/>
        </w:rPr>
        <w:t>nieformalne</w:t>
      </w:r>
      <w:r w:rsidR="00C72B63" w:rsidRPr="00696E32">
        <w:rPr>
          <w:rFonts w:ascii="Verdana" w:hAnsi="Verdana" w:cstheme="minorHAnsi"/>
          <w:sz w:val="24"/>
          <w:szCs w:val="24"/>
        </w:rPr>
        <w:t>j</w:t>
      </w:r>
      <w:r w:rsidR="0067105B" w:rsidRPr="00696E32">
        <w:rPr>
          <w:rFonts w:ascii="Verdana" w:hAnsi="Verdana" w:cstheme="minorHAnsi"/>
          <w:sz w:val="24"/>
          <w:szCs w:val="24"/>
        </w:rPr>
        <w:t xml:space="preserve">, </w:t>
      </w:r>
      <w:r w:rsidR="001B7DF6" w:rsidRPr="00696E32">
        <w:rPr>
          <w:rFonts w:ascii="Verdana" w:hAnsi="Verdana" w:cstheme="minorHAnsi"/>
          <w:sz w:val="24"/>
          <w:szCs w:val="24"/>
        </w:rPr>
        <w:t xml:space="preserve"> będąc</w:t>
      </w:r>
      <w:proofErr w:type="gramEnd"/>
      <w:r w:rsidR="001B7DF6" w:rsidRPr="00696E32">
        <w:rPr>
          <w:rFonts w:ascii="Verdana" w:hAnsi="Verdana" w:cstheme="minorHAnsi"/>
          <w:sz w:val="24"/>
          <w:szCs w:val="24"/>
        </w:rPr>
        <w:t xml:space="preserve"> dla nie</w:t>
      </w:r>
      <w:r w:rsidR="00FE5017" w:rsidRPr="00696E32">
        <w:rPr>
          <w:rFonts w:ascii="Verdana" w:hAnsi="Verdana" w:cstheme="minorHAnsi"/>
          <w:sz w:val="24"/>
          <w:szCs w:val="24"/>
        </w:rPr>
        <w:t>j</w:t>
      </w:r>
      <w:r w:rsidR="009E5ED1" w:rsidRPr="00696E32">
        <w:rPr>
          <w:rFonts w:ascii="Verdana" w:hAnsi="Verdana" w:cstheme="minorHAnsi"/>
          <w:sz w:val="24"/>
          <w:szCs w:val="24"/>
        </w:rPr>
        <w:t xml:space="preserve"> Patronem.</w:t>
      </w:r>
    </w:p>
    <w:p w14:paraId="7DEF923C" w14:textId="77777777" w:rsidR="002871C1" w:rsidRPr="00696E32" w:rsidRDefault="001B7DF6" w:rsidP="001A2C8D">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Patron</w:t>
      </w:r>
      <w:r w:rsidRPr="00696E32">
        <w:rPr>
          <w:rFonts w:ascii="Verdana" w:hAnsi="Verdana" w:cstheme="minorHAnsi"/>
          <w:sz w:val="24"/>
          <w:szCs w:val="24"/>
        </w:rPr>
        <w:t xml:space="preserve"> – to wnioskodawca, organizacja pozarządowa lub podmiot wskazany w art. 3 ust. 3 </w:t>
      </w:r>
      <w:proofErr w:type="spellStart"/>
      <w:r w:rsidRPr="00696E32">
        <w:rPr>
          <w:rFonts w:ascii="Verdana" w:hAnsi="Verdana" w:cstheme="minorHAnsi"/>
          <w:sz w:val="24"/>
          <w:szCs w:val="24"/>
        </w:rPr>
        <w:t>UoDPPioW</w:t>
      </w:r>
      <w:proofErr w:type="spellEnd"/>
      <w:r w:rsidRPr="00696E32">
        <w:rPr>
          <w:rFonts w:ascii="Verdana" w:hAnsi="Verdana" w:cstheme="minorHAnsi"/>
          <w:sz w:val="24"/>
          <w:szCs w:val="24"/>
        </w:rPr>
        <w:t xml:space="preserve">, który użycza osobowości prawnej grupie nieformalnej. </w:t>
      </w:r>
    </w:p>
    <w:p w14:paraId="6AC9F62A" w14:textId="0FB04D49" w:rsidR="00AE5AF5" w:rsidRPr="00696E32" w:rsidRDefault="00AE5AF5" w:rsidP="00696E32">
      <w:pPr>
        <w:pStyle w:val="Akapitzlist"/>
        <w:numPr>
          <w:ilvl w:val="0"/>
          <w:numId w:val="2"/>
        </w:numPr>
        <w:jc w:val="both"/>
        <w:rPr>
          <w:rFonts w:ascii="Verdana" w:hAnsi="Verdana" w:cstheme="minorHAnsi"/>
          <w:sz w:val="24"/>
          <w:szCs w:val="24"/>
        </w:rPr>
      </w:pPr>
      <w:r w:rsidRPr="00696E32">
        <w:rPr>
          <w:rFonts w:ascii="Verdana" w:hAnsi="Verdana" w:cstheme="minorHAnsi"/>
          <w:b/>
          <w:sz w:val="24"/>
          <w:szCs w:val="24"/>
        </w:rPr>
        <w:t>Komisja</w:t>
      </w:r>
      <w:r w:rsidR="002871C1" w:rsidRPr="00696E32">
        <w:rPr>
          <w:rFonts w:ascii="Verdana" w:hAnsi="Verdana" w:cstheme="minorHAnsi"/>
          <w:sz w:val="24"/>
          <w:szCs w:val="24"/>
        </w:rPr>
        <w:t xml:space="preserve"> – Komisja Oceny Wniosków </w:t>
      </w:r>
      <w:r w:rsidRPr="00696E32">
        <w:rPr>
          <w:rFonts w:ascii="Verdana" w:hAnsi="Verdana" w:cstheme="minorHAnsi"/>
          <w:sz w:val="24"/>
          <w:szCs w:val="24"/>
        </w:rPr>
        <w:t xml:space="preserve">powołana przez Operatora programu do oceny wniosków na </w:t>
      </w:r>
      <w:proofErr w:type="spellStart"/>
      <w:r w:rsidRPr="00696E32">
        <w:rPr>
          <w:rFonts w:ascii="Verdana" w:hAnsi="Verdana" w:cstheme="minorHAnsi"/>
          <w:sz w:val="24"/>
          <w:szCs w:val="24"/>
        </w:rPr>
        <w:t>mikrogranty</w:t>
      </w:r>
      <w:proofErr w:type="spellEnd"/>
      <w:r w:rsidRPr="00696E32">
        <w:rPr>
          <w:rFonts w:ascii="Verdana" w:hAnsi="Verdana" w:cstheme="minorHAnsi"/>
          <w:sz w:val="24"/>
          <w:szCs w:val="24"/>
        </w:rPr>
        <w:t>.</w:t>
      </w:r>
    </w:p>
    <w:p w14:paraId="60F59886" w14:textId="77777777" w:rsidR="00C33CD5" w:rsidRPr="00696E32" w:rsidRDefault="00C33CD5" w:rsidP="001A2C8D">
      <w:pPr>
        <w:pStyle w:val="Akapitzlist"/>
        <w:jc w:val="both"/>
        <w:rPr>
          <w:rFonts w:ascii="Verdana" w:hAnsi="Verdana" w:cstheme="minorHAnsi"/>
          <w:sz w:val="24"/>
          <w:szCs w:val="24"/>
        </w:rPr>
      </w:pPr>
    </w:p>
    <w:p w14:paraId="48E942D7" w14:textId="77777777" w:rsidR="00AE5AF5" w:rsidRPr="00696E32" w:rsidRDefault="00AE5AF5" w:rsidP="001A2C8D">
      <w:pPr>
        <w:jc w:val="center"/>
        <w:rPr>
          <w:rFonts w:ascii="Verdana" w:hAnsi="Verdana" w:cstheme="minorHAnsi"/>
          <w:b/>
          <w:sz w:val="24"/>
          <w:szCs w:val="24"/>
        </w:rPr>
      </w:pPr>
      <w:r w:rsidRPr="00696E32">
        <w:rPr>
          <w:rFonts w:ascii="Verdana" w:hAnsi="Verdana" w:cstheme="minorHAnsi"/>
          <w:b/>
          <w:sz w:val="24"/>
          <w:szCs w:val="24"/>
        </w:rPr>
        <w:t>§ 2</w:t>
      </w:r>
    </w:p>
    <w:p w14:paraId="37B61D1B" w14:textId="77777777" w:rsidR="00AE5AF5" w:rsidRPr="00696E32" w:rsidRDefault="00AE5AF5" w:rsidP="001A2C8D">
      <w:pPr>
        <w:jc w:val="both"/>
        <w:rPr>
          <w:rFonts w:ascii="Verdana" w:hAnsi="Verdana" w:cstheme="minorHAnsi"/>
          <w:sz w:val="24"/>
          <w:szCs w:val="24"/>
        </w:rPr>
      </w:pPr>
      <w:r w:rsidRPr="00696E32">
        <w:rPr>
          <w:rFonts w:ascii="Verdana" w:hAnsi="Verdana" w:cstheme="minorHAnsi"/>
          <w:sz w:val="24"/>
          <w:szCs w:val="24"/>
        </w:rPr>
        <w:lastRenderedPageBreak/>
        <w:t>Skład Komisji</w:t>
      </w:r>
    </w:p>
    <w:p w14:paraId="608756F8" w14:textId="77777777" w:rsidR="00AE5AF5" w:rsidRPr="00696E32" w:rsidRDefault="00AE5AF5" w:rsidP="001A2C8D">
      <w:pPr>
        <w:pStyle w:val="Akapitzlist"/>
        <w:numPr>
          <w:ilvl w:val="0"/>
          <w:numId w:val="4"/>
        </w:numPr>
        <w:jc w:val="both"/>
        <w:rPr>
          <w:rFonts w:ascii="Verdana" w:hAnsi="Verdana" w:cstheme="minorHAnsi"/>
          <w:sz w:val="24"/>
          <w:szCs w:val="24"/>
        </w:rPr>
      </w:pPr>
      <w:r w:rsidRPr="00696E32">
        <w:rPr>
          <w:rFonts w:ascii="Verdana" w:hAnsi="Verdana" w:cstheme="minorHAnsi"/>
          <w:sz w:val="24"/>
          <w:szCs w:val="24"/>
        </w:rPr>
        <w:t>W skład Komisji wcho</w:t>
      </w:r>
      <w:r w:rsidR="002871C1" w:rsidRPr="00696E32">
        <w:rPr>
          <w:rFonts w:ascii="Verdana" w:hAnsi="Verdana" w:cstheme="minorHAnsi"/>
          <w:sz w:val="24"/>
          <w:szCs w:val="24"/>
        </w:rPr>
        <w:t>dzą osoby powołane przez Zarząd</w:t>
      </w:r>
      <w:r w:rsidRPr="00696E32">
        <w:rPr>
          <w:rFonts w:ascii="Verdana" w:hAnsi="Verdana" w:cstheme="minorHAnsi"/>
          <w:sz w:val="24"/>
          <w:szCs w:val="24"/>
        </w:rPr>
        <w:t xml:space="preserve"> Opolskiego Centrum Wspierania Inicjatyw Pozarządowych spośród członków organizacji oraz ekspertów zewnętrznych.  Prezes Opolskiego Centrum Wspierania Inicjatyw Pozarządowych określa kto z wyłonionych członków Komisji jest uprawniony do otrzymania wynagrodzenia za wykonywan</w:t>
      </w:r>
      <w:r w:rsidR="00246940" w:rsidRPr="00696E32">
        <w:rPr>
          <w:rFonts w:ascii="Verdana" w:hAnsi="Verdana" w:cstheme="minorHAnsi"/>
          <w:sz w:val="24"/>
          <w:szCs w:val="24"/>
        </w:rPr>
        <w:t>ą</w:t>
      </w:r>
      <w:r w:rsidRPr="00696E32">
        <w:rPr>
          <w:rFonts w:ascii="Verdana" w:hAnsi="Verdana" w:cstheme="minorHAnsi"/>
          <w:sz w:val="24"/>
          <w:szCs w:val="24"/>
        </w:rPr>
        <w:t xml:space="preserve"> pracę przy ocenie. </w:t>
      </w:r>
    </w:p>
    <w:p w14:paraId="432050D8" w14:textId="77777777" w:rsidR="00AE5AF5" w:rsidRPr="00696E32" w:rsidRDefault="00AE5AF5" w:rsidP="001A2C8D">
      <w:pPr>
        <w:pStyle w:val="Akapitzlist"/>
        <w:numPr>
          <w:ilvl w:val="0"/>
          <w:numId w:val="4"/>
        </w:numPr>
        <w:jc w:val="both"/>
        <w:rPr>
          <w:rFonts w:ascii="Verdana" w:hAnsi="Verdana" w:cstheme="minorHAnsi"/>
          <w:sz w:val="24"/>
          <w:szCs w:val="24"/>
        </w:rPr>
      </w:pPr>
      <w:r w:rsidRPr="00696E32">
        <w:rPr>
          <w:rFonts w:ascii="Verdana" w:hAnsi="Verdana" w:cstheme="minorHAnsi"/>
          <w:sz w:val="24"/>
          <w:szCs w:val="24"/>
        </w:rPr>
        <w:t>Członkowie Komisji nie mogą być związani z uczestnikami projektu stosunkiem osobistym lub służbowym, który mógłby wywołać wątpliwośc</w:t>
      </w:r>
      <w:r w:rsidR="009E5ED1" w:rsidRPr="00696E32">
        <w:rPr>
          <w:rFonts w:ascii="Verdana" w:hAnsi="Verdana" w:cstheme="minorHAnsi"/>
          <w:sz w:val="24"/>
          <w:szCs w:val="24"/>
        </w:rPr>
        <w:t>i co do bezstronności w ocenie wniosków.</w:t>
      </w:r>
    </w:p>
    <w:p w14:paraId="49CA45C3" w14:textId="77777777" w:rsidR="00AE5AF5" w:rsidRPr="00696E32" w:rsidRDefault="00AE5AF5" w:rsidP="001A2C8D">
      <w:pPr>
        <w:pStyle w:val="Akapitzlist"/>
        <w:numPr>
          <w:ilvl w:val="0"/>
          <w:numId w:val="4"/>
        </w:numPr>
        <w:jc w:val="both"/>
        <w:rPr>
          <w:rFonts w:ascii="Verdana" w:hAnsi="Verdana" w:cstheme="minorHAnsi"/>
          <w:sz w:val="24"/>
          <w:szCs w:val="24"/>
        </w:rPr>
      </w:pPr>
      <w:r w:rsidRPr="00696E32">
        <w:rPr>
          <w:rFonts w:ascii="Verdana" w:hAnsi="Verdana" w:cstheme="minorHAnsi"/>
          <w:sz w:val="24"/>
          <w:szCs w:val="24"/>
        </w:rPr>
        <w:t>Przed rozpoczęciem pracy każdy członek Komisji podpisuje „Deklaracje bezstronności”</w:t>
      </w:r>
      <w:r w:rsidR="00246940" w:rsidRPr="00696E32">
        <w:rPr>
          <w:rFonts w:ascii="Verdana" w:hAnsi="Verdana" w:cstheme="minorHAnsi"/>
          <w:sz w:val="24"/>
          <w:szCs w:val="24"/>
        </w:rPr>
        <w:t>, k</w:t>
      </w:r>
      <w:r w:rsidRPr="00696E32">
        <w:rPr>
          <w:rFonts w:ascii="Verdana" w:hAnsi="Verdana" w:cstheme="minorHAnsi"/>
          <w:sz w:val="24"/>
          <w:szCs w:val="24"/>
        </w:rPr>
        <w:t xml:space="preserve">tóra stanowi załącznik 1 do niniejszego Regulaminu. </w:t>
      </w:r>
    </w:p>
    <w:p w14:paraId="6FE314C4" w14:textId="77777777" w:rsidR="00656698" w:rsidRPr="00696E32" w:rsidRDefault="00656698" w:rsidP="001A2C8D">
      <w:pPr>
        <w:pStyle w:val="Akapitzlist"/>
        <w:jc w:val="both"/>
        <w:rPr>
          <w:rFonts w:ascii="Verdana" w:hAnsi="Verdana" w:cstheme="minorHAnsi"/>
          <w:sz w:val="24"/>
          <w:szCs w:val="24"/>
        </w:rPr>
      </w:pPr>
    </w:p>
    <w:p w14:paraId="75A0959E" w14:textId="77777777" w:rsidR="00AE5AF5" w:rsidRPr="00696E32" w:rsidRDefault="00AE5AF5" w:rsidP="001A2C8D">
      <w:pPr>
        <w:jc w:val="center"/>
        <w:rPr>
          <w:rFonts w:ascii="Verdana" w:hAnsi="Verdana" w:cstheme="minorHAnsi"/>
          <w:sz w:val="24"/>
          <w:szCs w:val="24"/>
        </w:rPr>
      </w:pPr>
      <w:r w:rsidRPr="00696E32">
        <w:rPr>
          <w:rFonts w:ascii="Verdana" w:hAnsi="Verdana" w:cstheme="minorHAnsi"/>
          <w:b/>
          <w:sz w:val="24"/>
          <w:szCs w:val="24"/>
        </w:rPr>
        <w:t>§ 3</w:t>
      </w:r>
    </w:p>
    <w:p w14:paraId="2C98B653" w14:textId="77777777" w:rsidR="00AE5AF5" w:rsidRPr="00696E32" w:rsidRDefault="005E42E7" w:rsidP="001A2C8D">
      <w:pPr>
        <w:jc w:val="both"/>
        <w:rPr>
          <w:rFonts w:ascii="Verdana" w:hAnsi="Verdana" w:cstheme="minorHAnsi"/>
          <w:sz w:val="24"/>
          <w:szCs w:val="24"/>
        </w:rPr>
      </w:pPr>
      <w:r w:rsidRPr="00696E32">
        <w:rPr>
          <w:rFonts w:ascii="Verdana" w:hAnsi="Verdana" w:cstheme="minorHAnsi"/>
          <w:sz w:val="24"/>
          <w:szCs w:val="24"/>
        </w:rPr>
        <w:t>Zadania Komisji</w:t>
      </w:r>
    </w:p>
    <w:p w14:paraId="79976597" w14:textId="18482887" w:rsidR="005E42E7" w:rsidRPr="00696E32" w:rsidRDefault="005E42E7" w:rsidP="001A2C8D">
      <w:pPr>
        <w:pStyle w:val="Akapitzlist"/>
        <w:numPr>
          <w:ilvl w:val="0"/>
          <w:numId w:val="5"/>
        </w:numPr>
        <w:jc w:val="both"/>
        <w:rPr>
          <w:rFonts w:ascii="Verdana" w:hAnsi="Verdana" w:cstheme="minorHAnsi"/>
          <w:sz w:val="24"/>
          <w:szCs w:val="24"/>
        </w:rPr>
      </w:pPr>
      <w:r w:rsidRPr="00696E32">
        <w:rPr>
          <w:rFonts w:ascii="Verdana" w:hAnsi="Verdana" w:cstheme="minorHAnsi"/>
          <w:sz w:val="24"/>
          <w:szCs w:val="24"/>
        </w:rPr>
        <w:t xml:space="preserve">Zadaniem Komisji jest dokonanie oceny merytorycznej poprawnych pod względem formalnym wniosków o przyznanie </w:t>
      </w:r>
      <w:proofErr w:type="spellStart"/>
      <w:r w:rsidRPr="00696E32">
        <w:rPr>
          <w:rFonts w:ascii="Verdana" w:hAnsi="Verdana" w:cstheme="minorHAnsi"/>
          <w:sz w:val="24"/>
          <w:szCs w:val="24"/>
        </w:rPr>
        <w:t>mikrodotacji</w:t>
      </w:r>
      <w:proofErr w:type="spellEnd"/>
      <w:r w:rsidRPr="00696E32">
        <w:rPr>
          <w:rFonts w:ascii="Verdana" w:hAnsi="Verdana" w:cstheme="minorHAnsi"/>
          <w:sz w:val="24"/>
          <w:szCs w:val="24"/>
        </w:rPr>
        <w:t xml:space="preserve"> ze środków konkursu</w:t>
      </w:r>
      <w:r w:rsidR="002871C1" w:rsidRPr="00696E32">
        <w:rPr>
          <w:rFonts w:ascii="Verdana" w:hAnsi="Verdana" w:cstheme="minorHAnsi"/>
          <w:sz w:val="24"/>
          <w:szCs w:val="24"/>
        </w:rPr>
        <w:t xml:space="preserve"> Kierunek NOWE FIO </w:t>
      </w:r>
      <w:r w:rsidR="001A2C8D" w:rsidRPr="00696E32">
        <w:rPr>
          <w:rFonts w:ascii="Verdana" w:hAnsi="Verdana" w:cstheme="minorHAnsi"/>
          <w:sz w:val="24"/>
          <w:szCs w:val="24"/>
        </w:rPr>
        <w:t>202</w:t>
      </w:r>
      <w:r w:rsidR="00696E32">
        <w:rPr>
          <w:rFonts w:ascii="Verdana" w:hAnsi="Verdana" w:cstheme="minorHAnsi"/>
          <w:sz w:val="24"/>
          <w:szCs w:val="24"/>
        </w:rPr>
        <w:t>5</w:t>
      </w:r>
      <w:r w:rsidR="006944DE" w:rsidRPr="00696E32">
        <w:rPr>
          <w:rFonts w:ascii="Verdana" w:hAnsi="Verdana" w:cstheme="minorHAnsi"/>
          <w:sz w:val="24"/>
          <w:szCs w:val="24"/>
        </w:rPr>
        <w:t xml:space="preserve"> </w:t>
      </w:r>
      <w:r w:rsidR="002871C1" w:rsidRPr="00696E32">
        <w:rPr>
          <w:rFonts w:ascii="Verdana" w:hAnsi="Verdana" w:cstheme="minorHAnsi"/>
          <w:sz w:val="24"/>
          <w:szCs w:val="24"/>
        </w:rPr>
        <w:t>na podstawie</w:t>
      </w:r>
      <w:r w:rsidRPr="00696E32">
        <w:rPr>
          <w:rFonts w:ascii="Verdana" w:hAnsi="Verdana" w:cstheme="minorHAnsi"/>
          <w:sz w:val="24"/>
          <w:szCs w:val="24"/>
        </w:rPr>
        <w:t xml:space="preserve"> kryteriów określonych w </w:t>
      </w:r>
      <w:r w:rsidR="006944DE" w:rsidRPr="00696E32">
        <w:rPr>
          <w:rFonts w:ascii="Verdana" w:hAnsi="Verdana" w:cstheme="minorHAnsi"/>
          <w:sz w:val="24"/>
          <w:szCs w:val="24"/>
        </w:rPr>
        <w:t>K</w:t>
      </w:r>
      <w:r w:rsidRPr="00696E32">
        <w:rPr>
          <w:rFonts w:ascii="Verdana" w:hAnsi="Verdana" w:cstheme="minorHAnsi"/>
          <w:sz w:val="24"/>
          <w:szCs w:val="24"/>
        </w:rPr>
        <w:t xml:space="preserve">arcie </w:t>
      </w:r>
      <w:r w:rsidR="006944DE" w:rsidRPr="00696E32">
        <w:rPr>
          <w:rFonts w:ascii="Verdana" w:hAnsi="Verdana" w:cstheme="minorHAnsi"/>
          <w:sz w:val="24"/>
          <w:szCs w:val="24"/>
        </w:rPr>
        <w:t>Oc</w:t>
      </w:r>
      <w:r w:rsidRPr="00696E32">
        <w:rPr>
          <w:rFonts w:ascii="Verdana" w:hAnsi="Verdana" w:cstheme="minorHAnsi"/>
          <w:sz w:val="24"/>
          <w:szCs w:val="24"/>
        </w:rPr>
        <w:t xml:space="preserve">eny </w:t>
      </w:r>
      <w:r w:rsidR="006944DE" w:rsidRPr="00696E32">
        <w:rPr>
          <w:rFonts w:ascii="Verdana" w:hAnsi="Verdana" w:cstheme="minorHAnsi"/>
          <w:sz w:val="24"/>
          <w:szCs w:val="24"/>
        </w:rPr>
        <w:t>M</w:t>
      </w:r>
      <w:r w:rsidRPr="00696E32">
        <w:rPr>
          <w:rFonts w:ascii="Verdana" w:hAnsi="Verdana" w:cstheme="minorHAnsi"/>
          <w:sz w:val="24"/>
          <w:szCs w:val="24"/>
        </w:rPr>
        <w:t xml:space="preserve">erytorycznej, której wzór stanowi załącznik do Regulaminu </w:t>
      </w:r>
      <w:r w:rsidR="009C2F56" w:rsidRPr="00696E32">
        <w:rPr>
          <w:rFonts w:ascii="Verdana" w:hAnsi="Verdana" w:cstheme="minorHAnsi"/>
          <w:sz w:val="24"/>
          <w:szCs w:val="24"/>
        </w:rPr>
        <w:t>K</w:t>
      </w:r>
      <w:r w:rsidRPr="00696E32">
        <w:rPr>
          <w:rFonts w:ascii="Verdana" w:hAnsi="Verdana" w:cstheme="minorHAnsi"/>
          <w:sz w:val="24"/>
          <w:szCs w:val="24"/>
        </w:rPr>
        <w:t>onkursu.</w:t>
      </w:r>
    </w:p>
    <w:p w14:paraId="40215116" w14:textId="77777777" w:rsidR="008762DE" w:rsidRPr="00696E32" w:rsidRDefault="008762DE" w:rsidP="001A2C8D">
      <w:pPr>
        <w:pStyle w:val="Akapitzlist"/>
        <w:jc w:val="both"/>
        <w:rPr>
          <w:rFonts w:ascii="Verdana" w:hAnsi="Verdana" w:cstheme="minorHAnsi"/>
          <w:sz w:val="24"/>
          <w:szCs w:val="24"/>
        </w:rPr>
      </w:pPr>
    </w:p>
    <w:p w14:paraId="59307CF3" w14:textId="77777777" w:rsidR="005E42E7" w:rsidRPr="00696E32" w:rsidRDefault="005E42E7" w:rsidP="001A2C8D">
      <w:pPr>
        <w:jc w:val="center"/>
        <w:rPr>
          <w:rFonts w:ascii="Verdana" w:hAnsi="Verdana" w:cstheme="minorHAnsi"/>
          <w:b/>
          <w:sz w:val="24"/>
          <w:szCs w:val="24"/>
        </w:rPr>
      </w:pPr>
      <w:r w:rsidRPr="00696E32">
        <w:rPr>
          <w:rFonts w:ascii="Verdana" w:hAnsi="Verdana" w:cstheme="minorHAnsi"/>
          <w:b/>
          <w:sz w:val="24"/>
          <w:szCs w:val="24"/>
        </w:rPr>
        <w:t>§ 4</w:t>
      </w:r>
    </w:p>
    <w:p w14:paraId="34366CD1" w14:textId="77777777" w:rsidR="005E42E7" w:rsidRPr="00696E32" w:rsidRDefault="005E42E7" w:rsidP="001A2C8D">
      <w:pPr>
        <w:jc w:val="both"/>
        <w:rPr>
          <w:rFonts w:ascii="Verdana" w:hAnsi="Verdana" w:cstheme="minorHAnsi"/>
          <w:sz w:val="24"/>
          <w:szCs w:val="24"/>
        </w:rPr>
      </w:pPr>
      <w:r w:rsidRPr="00696E32">
        <w:rPr>
          <w:rFonts w:ascii="Verdana" w:hAnsi="Verdana" w:cstheme="minorHAnsi"/>
          <w:sz w:val="24"/>
          <w:szCs w:val="24"/>
        </w:rPr>
        <w:t>Tryb pracy Komisji</w:t>
      </w:r>
    </w:p>
    <w:p w14:paraId="26F94F0A" w14:textId="77777777" w:rsidR="004B35AE" w:rsidRPr="00696E32" w:rsidRDefault="00357703" w:rsidP="001A2C8D">
      <w:pPr>
        <w:pStyle w:val="Akapitzlist"/>
        <w:numPr>
          <w:ilvl w:val="0"/>
          <w:numId w:val="6"/>
        </w:numPr>
        <w:jc w:val="both"/>
        <w:rPr>
          <w:rFonts w:ascii="Verdana" w:hAnsi="Verdana" w:cstheme="minorHAnsi"/>
          <w:sz w:val="24"/>
          <w:szCs w:val="24"/>
        </w:rPr>
      </w:pPr>
      <w:r w:rsidRPr="00696E32">
        <w:rPr>
          <w:rFonts w:ascii="Verdana" w:hAnsi="Verdana" w:cstheme="minorHAnsi"/>
          <w:sz w:val="24"/>
          <w:szCs w:val="24"/>
        </w:rPr>
        <w:t>Komisja ocenia wnioski za pomocą Generatora Ofert.</w:t>
      </w:r>
    </w:p>
    <w:p w14:paraId="455A068D" w14:textId="77777777" w:rsidR="004B35AE" w:rsidRPr="00696E32" w:rsidRDefault="004B35AE" w:rsidP="001A2C8D">
      <w:pPr>
        <w:pStyle w:val="Akapitzlist"/>
        <w:jc w:val="both"/>
        <w:rPr>
          <w:rFonts w:ascii="Verdana" w:hAnsi="Verdana" w:cstheme="minorHAnsi"/>
          <w:sz w:val="24"/>
          <w:szCs w:val="24"/>
        </w:rPr>
      </w:pPr>
    </w:p>
    <w:p w14:paraId="29BA39D9" w14:textId="77777777" w:rsidR="00357703" w:rsidRPr="00696E32" w:rsidRDefault="00357703" w:rsidP="001A2C8D">
      <w:pPr>
        <w:pStyle w:val="Akapitzlist"/>
        <w:jc w:val="both"/>
        <w:rPr>
          <w:rFonts w:ascii="Verdana" w:hAnsi="Verdana" w:cstheme="minorHAnsi"/>
          <w:sz w:val="24"/>
          <w:szCs w:val="24"/>
        </w:rPr>
      </w:pPr>
    </w:p>
    <w:p w14:paraId="071663F1" w14:textId="77777777" w:rsidR="00696E32" w:rsidRDefault="00696E32" w:rsidP="00CB46E7">
      <w:pPr>
        <w:pStyle w:val="Akapitzlist"/>
        <w:jc w:val="center"/>
        <w:rPr>
          <w:rFonts w:ascii="Verdana" w:hAnsi="Verdana" w:cstheme="minorHAnsi"/>
          <w:b/>
          <w:sz w:val="24"/>
          <w:szCs w:val="24"/>
        </w:rPr>
      </w:pPr>
    </w:p>
    <w:p w14:paraId="2F130ADF" w14:textId="77777777" w:rsidR="00696E32" w:rsidRDefault="00696E32" w:rsidP="00CB46E7">
      <w:pPr>
        <w:pStyle w:val="Akapitzlist"/>
        <w:jc w:val="center"/>
        <w:rPr>
          <w:rFonts w:ascii="Verdana" w:hAnsi="Verdana" w:cstheme="minorHAnsi"/>
          <w:b/>
          <w:sz w:val="24"/>
          <w:szCs w:val="24"/>
        </w:rPr>
      </w:pPr>
    </w:p>
    <w:p w14:paraId="52945FF0" w14:textId="77777777" w:rsidR="00696E32" w:rsidRDefault="00696E32" w:rsidP="00CB46E7">
      <w:pPr>
        <w:pStyle w:val="Akapitzlist"/>
        <w:jc w:val="center"/>
        <w:rPr>
          <w:rFonts w:ascii="Verdana" w:hAnsi="Verdana" w:cstheme="minorHAnsi"/>
          <w:b/>
          <w:sz w:val="24"/>
          <w:szCs w:val="24"/>
        </w:rPr>
      </w:pPr>
    </w:p>
    <w:p w14:paraId="6849FF83" w14:textId="0894E150" w:rsidR="00357703" w:rsidRPr="00696E32" w:rsidRDefault="00357703" w:rsidP="00CB46E7">
      <w:pPr>
        <w:pStyle w:val="Akapitzlist"/>
        <w:jc w:val="center"/>
        <w:rPr>
          <w:rFonts w:ascii="Verdana" w:hAnsi="Verdana" w:cstheme="minorHAnsi"/>
          <w:b/>
          <w:sz w:val="24"/>
          <w:szCs w:val="24"/>
        </w:rPr>
      </w:pPr>
      <w:r w:rsidRPr="00696E32">
        <w:rPr>
          <w:rFonts w:ascii="Verdana" w:hAnsi="Verdana" w:cstheme="minorHAnsi"/>
          <w:b/>
          <w:sz w:val="24"/>
          <w:szCs w:val="24"/>
        </w:rPr>
        <w:t>§ 5</w:t>
      </w:r>
    </w:p>
    <w:p w14:paraId="13545890" w14:textId="77777777" w:rsidR="00696E32" w:rsidRDefault="00696E32" w:rsidP="00696E32">
      <w:pPr>
        <w:pBdr>
          <w:top w:val="nil"/>
          <w:left w:val="nil"/>
          <w:bottom w:val="nil"/>
          <w:right w:val="nil"/>
          <w:between w:val="nil"/>
        </w:pBdr>
        <w:tabs>
          <w:tab w:val="left" w:pos="879"/>
          <w:tab w:val="left" w:pos="880"/>
        </w:tabs>
        <w:spacing w:before="76" w:after="160" w:line="269" w:lineRule="auto"/>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KRYTERIA WYBORU PROJEKTÓW</w:t>
      </w:r>
    </w:p>
    <w:p w14:paraId="25D651C6"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Złożone w konkursie oferty podlegają ocenie formalnej i merytorycznej.</w:t>
      </w:r>
    </w:p>
    <w:p w14:paraId="2A0BDB05" w14:textId="77777777" w:rsidR="00696E32" w:rsidRDefault="00696E32" w:rsidP="00696E32">
      <w:pPr>
        <w:numPr>
          <w:ilvl w:val="0"/>
          <w:numId w:val="9"/>
        </w:numPr>
        <w:pBdr>
          <w:top w:val="nil"/>
          <w:left w:val="nil"/>
          <w:bottom w:val="nil"/>
          <w:right w:val="nil"/>
          <w:between w:val="nil"/>
        </w:pBdr>
        <w:tabs>
          <w:tab w:val="left" w:pos="879"/>
          <w:tab w:val="left" w:pos="880"/>
        </w:tabs>
        <w:spacing w:before="76" w:after="0" w:line="269" w:lineRule="auto"/>
        <w:jc w:val="both"/>
        <w:rPr>
          <w:rFonts w:ascii="Calibri" w:eastAsia="Calibri" w:hAnsi="Calibri" w:cs="Calibri"/>
          <w:color w:val="000000"/>
          <w:sz w:val="28"/>
          <w:szCs w:val="28"/>
        </w:rPr>
      </w:pPr>
      <w:r>
        <w:rPr>
          <w:rFonts w:ascii="Calibri" w:eastAsia="Calibri" w:hAnsi="Calibri" w:cs="Calibri"/>
          <w:b/>
          <w:color w:val="000000"/>
          <w:sz w:val="28"/>
          <w:szCs w:val="28"/>
        </w:rPr>
        <w:t>Ocena formalna</w:t>
      </w:r>
      <w:r>
        <w:rPr>
          <w:rFonts w:ascii="Calibri" w:eastAsia="Calibri" w:hAnsi="Calibri" w:cs="Calibri"/>
          <w:color w:val="000000"/>
          <w:sz w:val="28"/>
          <w:szCs w:val="28"/>
        </w:rPr>
        <w:t xml:space="preserve"> dokonywana jest przez pracowników Operatora w oparciu o Kartę oceny formalnej, stanowiącej załącznik nr 2 do niniejszego Regulaminu. Od oceny formalnej przysługuje odwołanie w terminie 3 dni roboczych od dnia ogłoszenia wyników.</w:t>
      </w:r>
    </w:p>
    <w:p w14:paraId="23DE0A3D" w14:textId="77777777" w:rsidR="00696E32" w:rsidRDefault="00696E32" w:rsidP="00696E32">
      <w:pPr>
        <w:numPr>
          <w:ilvl w:val="0"/>
          <w:numId w:val="9"/>
        </w:numPr>
        <w:pBdr>
          <w:top w:val="nil"/>
          <w:left w:val="nil"/>
          <w:bottom w:val="nil"/>
          <w:right w:val="nil"/>
          <w:between w:val="nil"/>
        </w:pBdr>
        <w:tabs>
          <w:tab w:val="left" w:pos="879"/>
          <w:tab w:val="left" w:pos="880"/>
        </w:tabs>
        <w:spacing w:after="160" w:line="269" w:lineRule="auto"/>
        <w:jc w:val="both"/>
        <w:rPr>
          <w:rFonts w:ascii="Calibri" w:eastAsia="Calibri" w:hAnsi="Calibri" w:cs="Calibri"/>
          <w:color w:val="000000"/>
          <w:sz w:val="28"/>
          <w:szCs w:val="28"/>
        </w:rPr>
      </w:pPr>
      <w:r>
        <w:rPr>
          <w:rFonts w:ascii="Calibri" w:eastAsia="Calibri" w:hAnsi="Calibri" w:cs="Calibri"/>
          <w:b/>
          <w:color w:val="000000"/>
          <w:sz w:val="28"/>
          <w:szCs w:val="28"/>
        </w:rPr>
        <w:t>Ocena merytoryczna</w:t>
      </w:r>
      <w:r>
        <w:rPr>
          <w:rFonts w:ascii="Calibri" w:eastAsia="Calibri" w:hAnsi="Calibri" w:cs="Calibri"/>
          <w:color w:val="000000"/>
          <w:sz w:val="28"/>
          <w:szCs w:val="28"/>
        </w:rPr>
        <w:t xml:space="preserve"> będzie dokonywana w oparciu o Kartę oceny merytorycznej stanowiącej załącznik nr 3 do niniejszego Regulaminu. Każdy wniosek będzie oceniany przez 2 niezależnych członków powołanej Komisji Oceny Wniosków. Aby wniosek został oceniony pozytywnie musi otrzymać minimum łącznie 50 punktów, nie uwzględniając punktacji za kryteria strategiczne. Łącznie w ocenie merytorycznej można uzyskać 100 pkt. (co stanowi sumę punktacji przyznanej przez dwóch ekspertów).</w:t>
      </w:r>
    </w:p>
    <w:p w14:paraId="183B7B36"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 xml:space="preserve">Na podstawie przyznanej przez ekspertów punktacji zostanie sporządzona lista rankingowa, która zostanie udostępniona na stronie </w:t>
      </w:r>
      <w:hyperlink r:id="rId8">
        <w:r>
          <w:rPr>
            <w:rFonts w:ascii="Calibri" w:eastAsia="Calibri" w:hAnsi="Calibri" w:cs="Calibri"/>
            <w:color w:val="467886"/>
            <w:sz w:val="28"/>
            <w:szCs w:val="28"/>
            <w:u w:val="single"/>
          </w:rPr>
          <w:t>www.ocwip.pl</w:t>
        </w:r>
      </w:hyperlink>
      <w:r>
        <w:rPr>
          <w:rFonts w:ascii="Calibri" w:eastAsia="Calibri" w:hAnsi="Calibri" w:cs="Calibri"/>
          <w:sz w:val="28"/>
          <w:szCs w:val="28"/>
        </w:rPr>
        <w:t xml:space="preserve">. </w:t>
      </w:r>
    </w:p>
    <w:p w14:paraId="3CF2912C"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W przypadku, gdy kilka projektów otrzyma taką samą liczbę punktów w ocenie merytorycznej, o otrzymaniu dotacji decyduje data i czas złożenia wniosku w generatorze wniosków – pierwszeństwo mają wnioski złożone wcześniej.</w:t>
      </w:r>
    </w:p>
    <w:p w14:paraId="40B8148F"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 xml:space="preserve">Operator zastrzega sobie prawo do przyznania niepełnej kwoty </w:t>
      </w:r>
      <w:proofErr w:type="spellStart"/>
      <w:proofErr w:type="gramStart"/>
      <w:r>
        <w:rPr>
          <w:rFonts w:ascii="Calibri" w:eastAsia="Calibri" w:hAnsi="Calibri" w:cs="Calibri"/>
          <w:sz w:val="28"/>
          <w:szCs w:val="28"/>
        </w:rPr>
        <w:t>mikrodotacji</w:t>
      </w:r>
      <w:proofErr w:type="spellEnd"/>
      <w:proofErr w:type="gramEnd"/>
      <w:r>
        <w:rPr>
          <w:rFonts w:ascii="Calibri" w:eastAsia="Calibri" w:hAnsi="Calibri" w:cs="Calibri"/>
          <w:sz w:val="28"/>
          <w:szCs w:val="28"/>
        </w:rPr>
        <w:t xml:space="preserve"> jeśli uzna, że przedstawione w budżecie kwoty są zawyżone lub zbędne do prawidłowej realizacji projektu. Wnioski, które znajdą się na ostatnich miejscach listy rankingowej wniosków którym przyznano dofinansowanie, mogą otrzymać niepełną kwotę </w:t>
      </w:r>
      <w:proofErr w:type="spellStart"/>
      <w:r>
        <w:rPr>
          <w:rFonts w:ascii="Calibri" w:eastAsia="Calibri" w:hAnsi="Calibri" w:cs="Calibri"/>
          <w:sz w:val="28"/>
          <w:szCs w:val="28"/>
        </w:rPr>
        <w:t>mikrodotacji</w:t>
      </w:r>
      <w:proofErr w:type="spellEnd"/>
      <w:r>
        <w:rPr>
          <w:rFonts w:ascii="Calibri" w:eastAsia="Calibri" w:hAnsi="Calibri" w:cs="Calibri"/>
          <w:sz w:val="28"/>
          <w:szCs w:val="28"/>
        </w:rPr>
        <w:t xml:space="preserve"> wynikającą z ilości środków jakie zostały do rozdysponowania.</w:t>
      </w:r>
    </w:p>
    <w:p w14:paraId="70F9880A"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Wnioskodawcy nie przysługuje odwołanie od wyniku oceny merytorycznej.</w:t>
      </w:r>
    </w:p>
    <w:p w14:paraId="2FE4DC86" w14:textId="77777777" w:rsidR="00696E32" w:rsidRDefault="00696E32" w:rsidP="00696E32">
      <w:pPr>
        <w:tabs>
          <w:tab w:val="left" w:pos="879"/>
          <w:tab w:val="left" w:pos="880"/>
        </w:tabs>
        <w:spacing w:before="76" w:line="269" w:lineRule="auto"/>
        <w:jc w:val="both"/>
        <w:rPr>
          <w:rFonts w:ascii="Calibri" w:eastAsia="Calibri" w:hAnsi="Calibri" w:cs="Calibri"/>
          <w:sz w:val="28"/>
          <w:szCs w:val="28"/>
        </w:rPr>
      </w:pPr>
      <w:r>
        <w:rPr>
          <w:rFonts w:ascii="Calibri" w:eastAsia="Calibri" w:hAnsi="Calibri" w:cs="Calibri"/>
          <w:sz w:val="28"/>
          <w:szCs w:val="28"/>
        </w:rPr>
        <w:t>Dodatkowo każdy z wniosków może otrzymać dodatkowe punkty za spełnienie kryteriów strategicznych. W edycji Konkursu 202</w:t>
      </w:r>
      <w:r w:rsidRPr="008C0753">
        <w:rPr>
          <w:rFonts w:ascii="Calibri" w:eastAsia="Calibri" w:hAnsi="Calibri" w:cs="Calibri"/>
          <w:color w:val="000000" w:themeColor="text1"/>
          <w:sz w:val="28"/>
          <w:szCs w:val="28"/>
        </w:rPr>
        <w:t>5</w:t>
      </w:r>
      <w:r>
        <w:rPr>
          <w:rFonts w:ascii="Calibri" w:eastAsia="Calibri" w:hAnsi="Calibri" w:cs="Calibri"/>
          <w:sz w:val="28"/>
          <w:szCs w:val="28"/>
        </w:rPr>
        <w:t xml:space="preserve"> ustalono poniższe kryteria strategiczne:</w:t>
      </w:r>
    </w:p>
    <w:p w14:paraId="79ECC1F0" w14:textId="77777777" w:rsidR="00696E32" w:rsidRDefault="00696E32" w:rsidP="00696E32">
      <w:pPr>
        <w:numPr>
          <w:ilvl w:val="0"/>
          <w:numId w:val="10"/>
        </w:numPr>
        <w:pBdr>
          <w:top w:val="nil"/>
          <w:left w:val="nil"/>
          <w:bottom w:val="nil"/>
          <w:right w:val="nil"/>
          <w:between w:val="nil"/>
        </w:pBdr>
        <w:tabs>
          <w:tab w:val="left" w:pos="879"/>
          <w:tab w:val="left" w:pos="880"/>
        </w:tabs>
        <w:spacing w:before="76" w:after="0" w:line="269" w:lineRule="auto"/>
        <w:jc w:val="both"/>
        <w:rPr>
          <w:rFonts w:ascii="Calibri" w:eastAsia="Calibri" w:hAnsi="Calibri" w:cs="Calibri"/>
          <w:color w:val="000000"/>
          <w:sz w:val="28"/>
          <w:szCs w:val="28"/>
        </w:rPr>
      </w:pPr>
      <w:r>
        <w:rPr>
          <w:rFonts w:ascii="Calibri" w:eastAsia="Calibri" w:hAnsi="Calibri" w:cs="Calibri"/>
          <w:color w:val="000000"/>
          <w:sz w:val="28"/>
          <w:szCs w:val="28"/>
        </w:rPr>
        <w:lastRenderedPageBreak/>
        <w:t>Projekt jest realizowany na terenie tzw. „białych plam” - łącznie 2pkt.</w:t>
      </w:r>
    </w:p>
    <w:p w14:paraId="0AD91C69" w14:textId="77777777" w:rsidR="00696E32" w:rsidRDefault="00696E32" w:rsidP="00696E32">
      <w:pPr>
        <w:numPr>
          <w:ilvl w:val="0"/>
          <w:numId w:val="10"/>
        </w:numPr>
        <w:pBdr>
          <w:top w:val="nil"/>
          <w:left w:val="nil"/>
          <w:bottom w:val="nil"/>
          <w:right w:val="nil"/>
          <w:between w:val="nil"/>
        </w:pBdr>
        <w:tabs>
          <w:tab w:val="left" w:pos="879"/>
          <w:tab w:val="left" w:pos="880"/>
        </w:tabs>
        <w:spacing w:after="0" w:line="269" w:lineRule="auto"/>
        <w:jc w:val="both"/>
        <w:rPr>
          <w:rFonts w:ascii="Calibri" w:eastAsia="Calibri" w:hAnsi="Calibri" w:cs="Calibri"/>
          <w:color w:val="000000"/>
          <w:sz w:val="28"/>
          <w:szCs w:val="28"/>
        </w:rPr>
      </w:pPr>
      <w:r>
        <w:rPr>
          <w:rFonts w:ascii="Calibri" w:eastAsia="Calibri" w:hAnsi="Calibri" w:cs="Calibri"/>
          <w:color w:val="000000"/>
          <w:sz w:val="28"/>
          <w:szCs w:val="28"/>
        </w:rPr>
        <w:t>Projekt złożony jest przez grupę nieformalną z Patronem- łącznie 2pkt.</w:t>
      </w:r>
    </w:p>
    <w:p w14:paraId="4623A450" w14:textId="77777777" w:rsidR="00696E32" w:rsidRDefault="00696E32" w:rsidP="00696E32">
      <w:pPr>
        <w:numPr>
          <w:ilvl w:val="0"/>
          <w:numId w:val="10"/>
        </w:numPr>
        <w:pBdr>
          <w:top w:val="nil"/>
          <w:left w:val="nil"/>
          <w:bottom w:val="nil"/>
          <w:right w:val="nil"/>
          <w:between w:val="nil"/>
        </w:pBdr>
        <w:tabs>
          <w:tab w:val="left" w:pos="879"/>
          <w:tab w:val="left" w:pos="880"/>
        </w:tabs>
        <w:spacing w:after="160" w:line="269" w:lineRule="auto"/>
        <w:jc w:val="both"/>
        <w:rPr>
          <w:rFonts w:ascii="Calibri" w:eastAsia="Calibri" w:hAnsi="Calibri" w:cs="Calibri"/>
          <w:color w:val="000000"/>
          <w:sz w:val="28"/>
          <w:szCs w:val="28"/>
        </w:rPr>
      </w:pPr>
      <w:r>
        <w:rPr>
          <w:rFonts w:ascii="Calibri" w:eastAsia="Calibri" w:hAnsi="Calibri" w:cs="Calibri"/>
          <w:color w:val="000000"/>
          <w:sz w:val="28"/>
          <w:szCs w:val="28"/>
        </w:rPr>
        <w:t xml:space="preserve">Wniosek złożony jest przez młodą / lokalną organizacje, która nie otrzymała wsparcia w ramach </w:t>
      </w:r>
      <w:proofErr w:type="spellStart"/>
      <w:r>
        <w:rPr>
          <w:rFonts w:ascii="Calibri" w:eastAsia="Calibri" w:hAnsi="Calibri" w:cs="Calibri"/>
          <w:color w:val="000000"/>
          <w:sz w:val="28"/>
          <w:szCs w:val="28"/>
        </w:rPr>
        <w:t>mikrodotacji</w:t>
      </w:r>
      <w:proofErr w:type="spellEnd"/>
      <w:r>
        <w:rPr>
          <w:rFonts w:ascii="Calibri" w:eastAsia="Calibri" w:hAnsi="Calibri" w:cs="Calibri"/>
          <w:color w:val="000000"/>
          <w:sz w:val="28"/>
          <w:szCs w:val="28"/>
        </w:rPr>
        <w:t xml:space="preserve"> z Programu NOWEFIO w edycjach </w:t>
      </w:r>
      <w:r w:rsidRPr="00696E32">
        <w:rPr>
          <w:rFonts w:ascii="Calibri" w:eastAsia="Calibri" w:hAnsi="Calibri" w:cs="Calibri"/>
          <w:sz w:val="28"/>
          <w:szCs w:val="28"/>
        </w:rPr>
        <w:t xml:space="preserve">2023, 2024 </w:t>
      </w:r>
      <w:r>
        <w:rPr>
          <w:rFonts w:ascii="Calibri" w:eastAsia="Calibri" w:hAnsi="Calibri" w:cs="Calibri"/>
          <w:color w:val="000000"/>
          <w:sz w:val="28"/>
          <w:szCs w:val="28"/>
        </w:rPr>
        <w:t>- łącznie 2pkt.</w:t>
      </w:r>
    </w:p>
    <w:p w14:paraId="6063656E" w14:textId="77777777" w:rsidR="00696E32" w:rsidRDefault="00696E32" w:rsidP="00696E32">
      <w:pPr>
        <w:tabs>
          <w:tab w:val="left" w:pos="879"/>
          <w:tab w:val="left" w:pos="880"/>
        </w:tabs>
        <w:spacing w:after="0" w:line="240" w:lineRule="auto"/>
        <w:jc w:val="both"/>
        <w:rPr>
          <w:rFonts w:ascii="Calibri" w:eastAsia="Calibri" w:hAnsi="Calibri" w:cs="Calibri"/>
          <w:sz w:val="28"/>
          <w:szCs w:val="28"/>
        </w:rPr>
      </w:pPr>
      <w:r>
        <w:rPr>
          <w:rFonts w:ascii="Calibri" w:eastAsia="Calibri" w:hAnsi="Calibri" w:cs="Calibri"/>
          <w:sz w:val="28"/>
          <w:szCs w:val="28"/>
        </w:rPr>
        <w:t>Obszary tzw. Białych plam w roku 202</w:t>
      </w:r>
      <w:r w:rsidRPr="00696E32">
        <w:rPr>
          <w:rFonts w:ascii="Calibri" w:eastAsia="Calibri" w:hAnsi="Calibri" w:cs="Calibri"/>
          <w:sz w:val="28"/>
          <w:szCs w:val="28"/>
        </w:rPr>
        <w:t>5</w:t>
      </w:r>
      <w:r>
        <w:rPr>
          <w:rFonts w:ascii="Calibri" w:eastAsia="Calibri" w:hAnsi="Calibri" w:cs="Calibri"/>
          <w:color w:val="C00000"/>
          <w:sz w:val="28"/>
          <w:szCs w:val="28"/>
        </w:rPr>
        <w:t xml:space="preserve"> </w:t>
      </w:r>
      <w:r>
        <w:rPr>
          <w:rFonts w:ascii="Calibri" w:eastAsia="Calibri" w:hAnsi="Calibri" w:cs="Calibri"/>
          <w:sz w:val="28"/>
          <w:szCs w:val="28"/>
        </w:rPr>
        <w:t xml:space="preserve">stanowi teren gmin: </w:t>
      </w:r>
      <w:r w:rsidRPr="00BD12FA">
        <w:rPr>
          <w:rFonts w:ascii="Calibri" w:eastAsia="Calibri" w:hAnsi="Calibri" w:cs="Calibri"/>
          <w:color w:val="000000" w:themeColor="text1"/>
          <w:sz w:val="28"/>
          <w:szCs w:val="28"/>
        </w:rPr>
        <w:t>Baborów, Bierawa, Cisek, Dobrodzień, Dobrzeń Wielki, Głogówek, Gogolin, Izbicko, Jemielnica, Kamiennik, Kędzierzyn Koźle, Kietrz, Kolonowskie, Komprachcice, Korfantów, Lasowice Wielkie, Leśnica, Lubrza, Murów, Nysa, Otmuchów, Pakosławice, Pawłowiczki, Polska Cerekiew, Prószków, Skoroszyce, Strzeleczki, Świerczów, Tarnów Opolski, Turawa, Ujazd, Walce, Wilków, Zawadzkie, Zdzieszowice,</w:t>
      </w:r>
    </w:p>
    <w:p w14:paraId="3D22AAE5" w14:textId="77777777" w:rsidR="00696E32" w:rsidRDefault="00696E32" w:rsidP="00696E32">
      <w:pPr>
        <w:jc w:val="both"/>
        <w:rPr>
          <w:rFonts w:ascii="Verdana" w:hAnsi="Verdana" w:cstheme="minorHAnsi"/>
          <w:sz w:val="24"/>
          <w:szCs w:val="24"/>
        </w:rPr>
      </w:pPr>
    </w:p>
    <w:p w14:paraId="1668CC0F" w14:textId="3E46CC91" w:rsidR="00C97E60" w:rsidRPr="00696E32" w:rsidRDefault="00C97E60" w:rsidP="00696E32">
      <w:pPr>
        <w:jc w:val="both"/>
        <w:rPr>
          <w:rFonts w:ascii="Verdana" w:hAnsi="Verdana" w:cstheme="minorHAnsi"/>
          <w:sz w:val="24"/>
          <w:szCs w:val="24"/>
        </w:rPr>
      </w:pPr>
      <w:r w:rsidRPr="00696E32">
        <w:rPr>
          <w:rFonts w:ascii="Verdana" w:hAnsi="Verdana" w:cstheme="minorHAnsi"/>
          <w:sz w:val="24"/>
          <w:szCs w:val="24"/>
        </w:rPr>
        <w:t>Wyniki konkursu podlegają upubl</w:t>
      </w:r>
      <w:r w:rsidR="00821A87" w:rsidRPr="00696E32">
        <w:rPr>
          <w:rFonts w:ascii="Verdana" w:hAnsi="Verdana" w:cstheme="minorHAnsi"/>
          <w:sz w:val="24"/>
          <w:szCs w:val="24"/>
        </w:rPr>
        <w:t xml:space="preserve">icznieniu </w:t>
      </w:r>
      <w:r w:rsidR="001A2C8D" w:rsidRPr="00696E32">
        <w:rPr>
          <w:rFonts w:ascii="Verdana" w:hAnsi="Verdana" w:cstheme="minorHAnsi"/>
          <w:sz w:val="24"/>
          <w:szCs w:val="24"/>
        </w:rPr>
        <w:t xml:space="preserve">poprzez umieszczenie </w:t>
      </w:r>
      <w:r w:rsidRPr="00696E32">
        <w:rPr>
          <w:rFonts w:ascii="Verdana" w:hAnsi="Verdana" w:cstheme="minorHAnsi"/>
          <w:sz w:val="24"/>
          <w:szCs w:val="24"/>
        </w:rPr>
        <w:t xml:space="preserve">informacji na </w:t>
      </w:r>
      <w:r w:rsidR="000F2273" w:rsidRPr="00696E32">
        <w:rPr>
          <w:rFonts w:ascii="Verdana" w:hAnsi="Verdana" w:cstheme="minorHAnsi"/>
          <w:sz w:val="24"/>
          <w:szCs w:val="24"/>
        </w:rPr>
        <w:t xml:space="preserve">stronie internetowej Operatora tj. </w:t>
      </w:r>
      <w:proofErr w:type="gramStart"/>
      <w:r w:rsidR="000F2273" w:rsidRPr="00696E32">
        <w:rPr>
          <w:rFonts w:ascii="Verdana" w:hAnsi="Verdana" w:cstheme="minorHAnsi"/>
          <w:sz w:val="24"/>
          <w:szCs w:val="24"/>
        </w:rPr>
        <w:t>www.ocwip.pl .</w:t>
      </w:r>
      <w:proofErr w:type="gramEnd"/>
    </w:p>
    <w:p w14:paraId="4D6913A5" w14:textId="77777777" w:rsidR="00C33CD5" w:rsidRPr="00696E32" w:rsidRDefault="00C33CD5" w:rsidP="001A2C8D">
      <w:pPr>
        <w:jc w:val="both"/>
        <w:rPr>
          <w:rFonts w:ascii="Verdana" w:hAnsi="Verdana" w:cstheme="minorHAnsi"/>
          <w:sz w:val="24"/>
          <w:szCs w:val="24"/>
        </w:rPr>
      </w:pPr>
    </w:p>
    <w:sectPr w:rsidR="00C33CD5" w:rsidRPr="00696E32" w:rsidSect="00FC0B2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A3BE" w14:textId="77777777" w:rsidR="00A16D03" w:rsidRDefault="00A16D03" w:rsidP="00696E32">
      <w:pPr>
        <w:spacing w:after="0" w:line="240" w:lineRule="auto"/>
      </w:pPr>
      <w:r>
        <w:separator/>
      </w:r>
    </w:p>
  </w:endnote>
  <w:endnote w:type="continuationSeparator" w:id="0">
    <w:p w14:paraId="522E0CF4" w14:textId="77777777" w:rsidR="00A16D03" w:rsidRDefault="00A16D03" w:rsidP="0069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oppins">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BA998" w14:textId="77777777" w:rsidR="00A16D03" w:rsidRDefault="00A16D03" w:rsidP="00696E32">
      <w:pPr>
        <w:spacing w:after="0" w:line="240" w:lineRule="auto"/>
      </w:pPr>
      <w:r>
        <w:separator/>
      </w:r>
    </w:p>
  </w:footnote>
  <w:footnote w:type="continuationSeparator" w:id="0">
    <w:p w14:paraId="022033BF" w14:textId="77777777" w:rsidR="00A16D03" w:rsidRDefault="00A16D03" w:rsidP="00696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F123" w14:textId="0CC249E0" w:rsidR="00696E32" w:rsidRDefault="00696E32">
    <w:pPr>
      <w:pStyle w:val="Nagwek"/>
    </w:pPr>
    <w:r>
      <w:rPr>
        <w:noProof/>
      </w:rPr>
      <w:drawing>
        <wp:inline distT="0" distB="0" distL="0" distR="0" wp14:anchorId="3A382573" wp14:editId="508602AC">
          <wp:extent cx="5760720" cy="1539240"/>
          <wp:effectExtent l="0" t="0" r="0" b="3810"/>
          <wp:docPr id="2051880276" name="Obraz 2" descr="Obraz zawierający tekst, zrzut ekranu,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80276" name="Obraz 2" descr="Obraz zawierający tekst, zrzut ekranu, Czcionka&#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39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A18"/>
    <w:multiLevelType w:val="hybridMultilevel"/>
    <w:tmpl w:val="897CC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F03FE8"/>
    <w:multiLevelType w:val="multilevel"/>
    <w:tmpl w:val="ECD447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B00553"/>
    <w:multiLevelType w:val="hybridMultilevel"/>
    <w:tmpl w:val="1CCC2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874F7"/>
    <w:multiLevelType w:val="hybridMultilevel"/>
    <w:tmpl w:val="373C59AA"/>
    <w:lvl w:ilvl="0" w:tplc="4BD489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9F238CA"/>
    <w:multiLevelType w:val="multilevel"/>
    <w:tmpl w:val="C0F28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E837BC"/>
    <w:multiLevelType w:val="hybridMultilevel"/>
    <w:tmpl w:val="D604F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963F87"/>
    <w:multiLevelType w:val="hybridMultilevel"/>
    <w:tmpl w:val="76729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281760"/>
    <w:multiLevelType w:val="hybridMultilevel"/>
    <w:tmpl w:val="FADA2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12109C"/>
    <w:multiLevelType w:val="multilevel"/>
    <w:tmpl w:val="E5DA7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5E1FEF"/>
    <w:multiLevelType w:val="hybridMultilevel"/>
    <w:tmpl w:val="280A6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894014">
    <w:abstractNumId w:val="6"/>
  </w:num>
  <w:num w:numId="2" w16cid:durableId="877156641">
    <w:abstractNumId w:val="0"/>
  </w:num>
  <w:num w:numId="3" w16cid:durableId="152453047">
    <w:abstractNumId w:val="3"/>
  </w:num>
  <w:num w:numId="4" w16cid:durableId="847061629">
    <w:abstractNumId w:val="5"/>
  </w:num>
  <w:num w:numId="5" w16cid:durableId="570504414">
    <w:abstractNumId w:val="2"/>
  </w:num>
  <w:num w:numId="6" w16cid:durableId="394278312">
    <w:abstractNumId w:val="9"/>
  </w:num>
  <w:num w:numId="7" w16cid:durableId="839392749">
    <w:abstractNumId w:val="7"/>
  </w:num>
  <w:num w:numId="8" w16cid:durableId="1633247102">
    <w:abstractNumId w:val="8"/>
  </w:num>
  <w:num w:numId="9" w16cid:durableId="672876017">
    <w:abstractNumId w:val="1"/>
  </w:num>
  <w:num w:numId="10" w16cid:durableId="2023238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D5"/>
    <w:rsid w:val="0002403F"/>
    <w:rsid w:val="000453D5"/>
    <w:rsid w:val="000F2273"/>
    <w:rsid w:val="00146788"/>
    <w:rsid w:val="001A2C8D"/>
    <w:rsid w:val="001B7DF6"/>
    <w:rsid w:val="001D7E55"/>
    <w:rsid w:val="00246940"/>
    <w:rsid w:val="00265889"/>
    <w:rsid w:val="00273F22"/>
    <w:rsid w:val="002871C1"/>
    <w:rsid w:val="00326AC3"/>
    <w:rsid w:val="00336852"/>
    <w:rsid w:val="00357703"/>
    <w:rsid w:val="004B35AE"/>
    <w:rsid w:val="0052000E"/>
    <w:rsid w:val="005D6D7E"/>
    <w:rsid w:val="005E42E7"/>
    <w:rsid w:val="00656698"/>
    <w:rsid w:val="0067105B"/>
    <w:rsid w:val="006944DE"/>
    <w:rsid w:val="00696E32"/>
    <w:rsid w:val="007F2D1D"/>
    <w:rsid w:val="00821A87"/>
    <w:rsid w:val="00831463"/>
    <w:rsid w:val="008335F7"/>
    <w:rsid w:val="008762DE"/>
    <w:rsid w:val="008C0753"/>
    <w:rsid w:val="008D624A"/>
    <w:rsid w:val="0090118B"/>
    <w:rsid w:val="009C2F56"/>
    <w:rsid w:val="009D1C17"/>
    <w:rsid w:val="009E5ED1"/>
    <w:rsid w:val="00A16D03"/>
    <w:rsid w:val="00AC13F6"/>
    <w:rsid w:val="00AE5AF5"/>
    <w:rsid w:val="00BE7A05"/>
    <w:rsid w:val="00C13E32"/>
    <w:rsid w:val="00C33CD5"/>
    <w:rsid w:val="00C72B63"/>
    <w:rsid w:val="00C84B07"/>
    <w:rsid w:val="00C97E60"/>
    <w:rsid w:val="00CB0CFD"/>
    <w:rsid w:val="00CB46E7"/>
    <w:rsid w:val="00DC217C"/>
    <w:rsid w:val="00EA1A15"/>
    <w:rsid w:val="00F56DD6"/>
    <w:rsid w:val="00FC0B24"/>
    <w:rsid w:val="00FE5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571E"/>
  <w15:docId w15:val="{EF31548A-D3A5-4D7E-9D79-9B76C39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3CD5"/>
    <w:pPr>
      <w:ind w:left="720"/>
      <w:contextualSpacing/>
    </w:pPr>
  </w:style>
  <w:style w:type="character" w:styleId="Hipercze">
    <w:name w:val="Hyperlink"/>
    <w:basedOn w:val="Domylnaczcionkaakapitu"/>
    <w:uiPriority w:val="99"/>
    <w:unhideWhenUsed/>
    <w:rsid w:val="000F2273"/>
    <w:rPr>
      <w:color w:val="0000FF" w:themeColor="hyperlink"/>
      <w:u w:val="single"/>
    </w:rPr>
  </w:style>
  <w:style w:type="paragraph" w:styleId="Tekstdymka">
    <w:name w:val="Balloon Text"/>
    <w:basedOn w:val="Normalny"/>
    <w:link w:val="TekstdymkaZnak"/>
    <w:uiPriority w:val="99"/>
    <w:semiHidden/>
    <w:unhideWhenUsed/>
    <w:rsid w:val="004B35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5AE"/>
    <w:rPr>
      <w:rFonts w:ascii="Tahoma" w:hAnsi="Tahoma" w:cs="Tahoma"/>
      <w:sz w:val="16"/>
      <w:szCs w:val="16"/>
    </w:rPr>
  </w:style>
  <w:style w:type="paragraph" w:styleId="Nagwek">
    <w:name w:val="header"/>
    <w:basedOn w:val="Normalny"/>
    <w:link w:val="NagwekZnak"/>
    <w:uiPriority w:val="99"/>
    <w:unhideWhenUsed/>
    <w:rsid w:val="00696E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E32"/>
  </w:style>
  <w:style w:type="paragraph" w:styleId="Stopka">
    <w:name w:val="footer"/>
    <w:basedOn w:val="Normalny"/>
    <w:link w:val="StopkaZnak"/>
    <w:uiPriority w:val="99"/>
    <w:unhideWhenUsed/>
    <w:rsid w:val="00696E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E32"/>
  </w:style>
  <w:style w:type="paragraph" w:styleId="NormalnyWeb">
    <w:name w:val="Normal (Web)"/>
    <w:basedOn w:val="Normalny"/>
    <w:uiPriority w:val="99"/>
    <w:unhideWhenUsed/>
    <w:rsid w:val="00696E3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364550">
      <w:bodyDiv w:val="1"/>
      <w:marLeft w:val="0"/>
      <w:marRight w:val="0"/>
      <w:marTop w:val="0"/>
      <w:marBottom w:val="0"/>
      <w:divBdr>
        <w:top w:val="none" w:sz="0" w:space="0" w:color="auto"/>
        <w:left w:val="none" w:sz="0" w:space="0" w:color="auto"/>
        <w:bottom w:val="none" w:sz="0" w:space="0" w:color="auto"/>
        <w:right w:val="none" w:sz="0" w:space="0" w:color="auto"/>
      </w:divBdr>
    </w:div>
    <w:div w:id="15139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wi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B719-6661-4921-A765-E68615BB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1024</Words>
  <Characters>6148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kosmala</dc:creator>
  <cp:lastModifiedBy>Katarzyna Wilkos</cp:lastModifiedBy>
  <cp:revision>4</cp:revision>
  <dcterms:created xsi:type="dcterms:W3CDTF">2025-03-30T13:08:00Z</dcterms:created>
  <dcterms:modified xsi:type="dcterms:W3CDTF">2025-03-31T08:45:00Z</dcterms:modified>
</cp:coreProperties>
</file>