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9D5CB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703BB2A5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3D416558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10D9AF1F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0A1FFD0D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083B8576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6E7BBA02" w14:textId="77777777" w:rsidR="00C82661" w:rsidRDefault="00000000">
      <w:pPr>
        <w:pStyle w:val="Tytu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REGULAMIN KONKURSU KIERUNEK </w:t>
      </w:r>
      <w:r>
        <w:rPr>
          <w:rFonts w:ascii="Calibri" w:eastAsia="Calibri" w:hAnsi="Calibri" w:cs="Calibri"/>
          <w:b/>
        </w:rPr>
        <w:br/>
        <w:t>NOWE FIO 2024</w:t>
      </w:r>
    </w:p>
    <w:p w14:paraId="1B9BDD22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457F2550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39C73E3D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2BAB6B46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6A3F3059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152EB0F5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3B476CB0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3E2172EE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2442E9E2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36133947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1A8918C9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18888F25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49E833CA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6C17B2CF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643394A6" w14:textId="77777777" w:rsidR="00C8266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ZAŁOŻENIA ORAZ CEL PROGRAMU</w:t>
      </w:r>
    </w:p>
    <w:p w14:paraId="29DAA269" w14:textId="77777777" w:rsidR="00C82661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Program „Kierunek NOWE FIO” jest finansowany z krajowych środków publicznych pochodzących z Narodowego Instytutu Wolności – Centrum Rozwoju Społeczeństwa Obywatelskiego w ramach Programu Fundusz Inicjatyw Obywatelskich 2021–2030 NOWEFIO.</w:t>
      </w:r>
    </w:p>
    <w:p w14:paraId="43956485" w14:textId="77777777" w:rsidR="00C82661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Operatorem </w:t>
      </w:r>
      <w:proofErr w:type="spellStart"/>
      <w:r>
        <w:rPr>
          <w:rFonts w:ascii="Calibri" w:eastAsia="Calibri" w:hAnsi="Calibri" w:cs="Calibri"/>
          <w:sz w:val="28"/>
          <w:szCs w:val="28"/>
        </w:rPr>
        <w:t>mikrodotacji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dla województwa opolskiego jest Opolskie Centrum Wspierania Inicjatyw Pozarządowych z siedzibą w Opolu.</w:t>
      </w:r>
    </w:p>
    <w:p w14:paraId="553E1C01" w14:textId="73937848" w:rsidR="00C82661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Celem Programu realizowanego w roku 2024 jest wsparcie mieszkańców województwa opolskiego, którzy angażują się w działania na rzecz rozwoju </w:t>
      </w:r>
      <w:r w:rsidR="00AB17C2"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</w:rPr>
        <w:t>i wzmacniania lokalnych społeczności.</w:t>
      </w:r>
    </w:p>
    <w:p w14:paraId="4AC53C76" w14:textId="77777777" w:rsidR="00C82661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 ramach Programu zostanie ogłoszony konkurs grantowy dla całego województwa opolskiego, w którym możliwe jest uzyskanie wsparcia na:</w:t>
      </w:r>
    </w:p>
    <w:p w14:paraId="0BAD5C81" w14:textId="7B7A58C4" w:rsidR="00C82661" w:rsidRDefault="0000000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76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projekty społeczne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dla młodych/lokalnych organizacji pozarządowych </w:t>
      </w:r>
      <w:r w:rsidR="00AB17C2"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>i grup nieformalnych</w:t>
      </w:r>
    </w:p>
    <w:p w14:paraId="14C267FB" w14:textId="77777777" w:rsidR="00C82661" w:rsidRDefault="0000000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6"/>
        </w:tabs>
        <w:spacing w:before="76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projekty rozwojowe </w:t>
      </w:r>
      <w:r>
        <w:rPr>
          <w:rFonts w:ascii="Calibri" w:eastAsia="Calibri" w:hAnsi="Calibri" w:cs="Calibri"/>
          <w:color w:val="000000"/>
          <w:sz w:val="28"/>
          <w:szCs w:val="28"/>
        </w:rPr>
        <w:t>dla młodych/lokalnych organizacji pozarządowych.</w:t>
      </w:r>
    </w:p>
    <w:p w14:paraId="011BB49F" w14:textId="77777777" w:rsidR="00C82661" w:rsidRDefault="00000000">
      <w:pPr>
        <w:widowControl w:val="0"/>
        <w:tabs>
          <w:tab w:val="left" w:pos="686"/>
        </w:tabs>
        <w:spacing w:before="76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Wspierane będą przede wszystkim te grupy i organizacje, które przygotują innowacyjne projekty na działania na rzecz dobra wspólnego w społecznościach lokalnych oraz przemyślane projekty rozwojowe dla swoich organizacji. </w:t>
      </w:r>
    </w:p>
    <w:p w14:paraId="1EECE03A" w14:textId="77777777" w:rsidR="00C82661" w:rsidRDefault="00000000">
      <w:pPr>
        <w:widowControl w:val="0"/>
        <w:tabs>
          <w:tab w:val="left" w:pos="686"/>
        </w:tabs>
        <w:spacing w:before="76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W ramach Programu </w:t>
      </w:r>
      <w:r>
        <w:rPr>
          <w:rFonts w:ascii="Calibri" w:eastAsia="Calibri" w:hAnsi="Calibri" w:cs="Calibri"/>
          <w:b/>
          <w:sz w:val="28"/>
          <w:szCs w:val="28"/>
        </w:rPr>
        <w:t xml:space="preserve">oferowane jest wsparcie zarówno na etapie aplikowania </w:t>
      </w:r>
      <w:r>
        <w:rPr>
          <w:rFonts w:ascii="Calibri" w:eastAsia="Calibri" w:hAnsi="Calibri" w:cs="Calibri"/>
          <w:b/>
          <w:sz w:val="28"/>
          <w:szCs w:val="28"/>
        </w:rPr>
        <w:br/>
        <w:t xml:space="preserve">w konkursie </w:t>
      </w:r>
      <w:r>
        <w:rPr>
          <w:rFonts w:ascii="Calibri" w:eastAsia="Calibri" w:hAnsi="Calibri" w:cs="Calibri"/>
          <w:sz w:val="28"/>
          <w:szCs w:val="28"/>
        </w:rPr>
        <w:t xml:space="preserve">(spotkania, szkolenia, konsultacje wniosków) jak i </w:t>
      </w:r>
      <w:r>
        <w:rPr>
          <w:rFonts w:ascii="Calibri" w:eastAsia="Calibri" w:hAnsi="Calibri" w:cs="Calibri"/>
          <w:b/>
          <w:sz w:val="28"/>
          <w:szCs w:val="28"/>
        </w:rPr>
        <w:t xml:space="preserve">na etapie realizacji zadań </w:t>
      </w:r>
      <w:r>
        <w:rPr>
          <w:rFonts w:ascii="Calibri" w:eastAsia="Calibri" w:hAnsi="Calibri" w:cs="Calibri"/>
          <w:sz w:val="28"/>
          <w:szCs w:val="28"/>
        </w:rPr>
        <w:t>(spotkania, szkolenia, doradztwo, spotkania wdrożeniowe, spotkania).</w:t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b/>
          <w:sz w:val="28"/>
          <w:szCs w:val="28"/>
        </w:rPr>
        <w:t>Wsparcie świadczone będzie bezpłatnie przez Operatora.</w:t>
      </w:r>
    </w:p>
    <w:p w14:paraId="0062C7D9" w14:textId="77777777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/>
        <w:ind w:right="143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Podmioty i osoby zainteresowane skorzystaniem z powyższych form pomocy proszone są o kontakt   z Operatorem (tel. 77 441 50 25, e-mail: </w:t>
      </w:r>
      <w:hyperlink r:id="rId8">
        <w:r>
          <w:rPr>
            <w:rFonts w:ascii="Calibri" w:eastAsia="Calibri" w:hAnsi="Calibri" w:cs="Calibri"/>
            <w:color w:val="467886"/>
            <w:sz w:val="28"/>
            <w:szCs w:val="28"/>
            <w:u w:val="single"/>
          </w:rPr>
          <w:t>biuro@ocwip.pl</w:t>
        </w:r>
      </w:hyperlink>
      <w:r>
        <w:rPr>
          <w:rFonts w:ascii="Calibri" w:eastAsia="Calibri" w:hAnsi="Calibri" w:cs="Calibri"/>
          <w:color w:val="000000"/>
          <w:sz w:val="28"/>
          <w:szCs w:val="28"/>
        </w:rPr>
        <w:t xml:space="preserve">) </w:t>
      </w:r>
    </w:p>
    <w:p w14:paraId="68998657" w14:textId="77777777" w:rsidR="00C82661" w:rsidRDefault="00C826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right="143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64C3AA22" w14:textId="77777777" w:rsidR="00C82661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right="143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KTO MOŻE UBIEGAĆ SIĘ O ŚRODKI?</w:t>
      </w:r>
    </w:p>
    <w:p w14:paraId="4162C7D2" w14:textId="77777777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left="172" w:right="198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 Programie Kierunek NOWE FIO w roku 2024 przewidziano konkurs na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mikrodotacje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>, w którym można uzyskać dofinansowanie na:</w:t>
      </w:r>
    </w:p>
    <w:p w14:paraId="0598AB98" w14:textId="77777777" w:rsidR="00C82661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right="198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projekty rozwojowe dla młodych/lokalnych organizacji pozarządowych - dofinansowane kwotą do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7000 zł.</w:t>
      </w:r>
    </w:p>
    <w:p w14:paraId="4CFB93B3" w14:textId="77777777" w:rsidR="00C82661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right="198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  <w:sz w:val="28"/>
          <w:szCs w:val="28"/>
        </w:rPr>
        <w:t xml:space="preserve"> Projekty społeczne dla grup nieformalnych i młodych/lokalnych organizacji pozarządowych – dofinansowane kwotą do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7000 zł.</w:t>
      </w:r>
    </w:p>
    <w:p w14:paraId="6A5E1DAE" w14:textId="77777777" w:rsidR="00C82661" w:rsidRDefault="00C826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left="532" w:right="198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37A58C61" w14:textId="77777777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O DOFINANSOWANIE NA PROJEKTY ROZWOJOWE, MOŻE UBIEGAĆ SIĘ:</w:t>
      </w:r>
    </w:p>
    <w:p w14:paraId="65073BDA" w14:textId="77777777" w:rsidR="00C82661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  <w:tab w:val="left" w:pos="892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color w:val="000000"/>
          <w:sz w:val="28"/>
          <w:szCs w:val="28"/>
        </w:rPr>
        <w:t>Młoda organizacja pozarządowa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to organizacja pozarządowa lub podmiot wymieniony w art. 3 ust. 3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UoDPPiW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>, która łączne spełnia poniższe kryteria:</w:t>
      </w:r>
    </w:p>
    <w:p w14:paraId="6190197F" w14:textId="77777777" w:rsidR="00C82661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11"/>
          <w:tab w:val="left" w:pos="1612"/>
        </w:tabs>
        <w:spacing w:before="76" w:after="0" w:line="269" w:lineRule="auto"/>
        <w:ind w:hanging="218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posiada siedzibę w województwie opolskim,</w:t>
      </w:r>
    </w:p>
    <w:p w14:paraId="702F0E47" w14:textId="77777777" w:rsidR="00C82661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11"/>
          <w:tab w:val="left" w:pos="1612"/>
        </w:tabs>
        <w:spacing w:before="76" w:after="0" w:line="269" w:lineRule="auto"/>
        <w:ind w:hanging="218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została wpisana do KRS lub właściwego rejestru nie wcześniej niż 60 miesięcy od dnia złożenia wniosku o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mikrodotację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>,</w:t>
      </w:r>
    </w:p>
    <w:p w14:paraId="58439E45" w14:textId="77777777" w:rsidR="00C82661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11"/>
          <w:tab w:val="left" w:pos="1612"/>
        </w:tabs>
        <w:spacing w:before="76" w:after="0" w:line="269" w:lineRule="auto"/>
        <w:ind w:hanging="218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roczny przychód organizacji za poprzedni zakończony rok obrotowy jej funkcjonowania nie przekracza 50 000 zł.</w:t>
      </w:r>
    </w:p>
    <w:p w14:paraId="351BAD3C" w14:textId="77777777" w:rsidR="00C82661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92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Lokalna organizacja pozarządowa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to organizacja pozarządowa lub podmiot wymieniony w art. 3 ust. 3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UoDPPiW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>, która łączne spełnia poniższe kryteria:</w:t>
      </w:r>
    </w:p>
    <w:p w14:paraId="01D1AD6B" w14:textId="77777777" w:rsidR="00C82661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2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mająca siedzibę w województwie opolskim,</w:t>
      </w:r>
    </w:p>
    <w:p w14:paraId="63F69472" w14:textId="77777777" w:rsidR="00C82661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11"/>
          <w:tab w:val="left" w:pos="1612"/>
        </w:tabs>
        <w:spacing w:before="76" w:after="0" w:line="269" w:lineRule="auto"/>
        <w:ind w:right="195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roczny przychód organizacji za poprzedni zakończony rok obrotowy jej funkcjonowania      nie przekracza 50 000 zł.</w:t>
      </w:r>
    </w:p>
    <w:p w14:paraId="05A9CA90" w14:textId="77777777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left="171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Organizacje pozarządowe rozumiane są jako:</w:t>
      </w:r>
    </w:p>
    <w:p w14:paraId="5DCCA511" w14:textId="1FAC45BA" w:rsidR="00C82661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organizacje pozarządowe, o których mowa w art. 3 ust. 2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UoDPPioW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="00AB17C2"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>(w tym m.in. stowarzyszenia, w tym stowarzyszenia zwykłe, jednostki terenowe stowarzyszeń posiadające osobowość prawną, związki stowarzyszeń, fundacje),</w:t>
      </w:r>
      <w:r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br/>
      </w:r>
    </w:p>
    <w:p w14:paraId="0EE56435" w14:textId="77777777" w:rsidR="00C82661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 xml:space="preserve">osoby prawne i jednostki organizacyjne działające na podstawie przepisów o stosunku Państwa do Kościoła Katolickiego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w Rzeczypospolitej Polskiej, o stosunku Państwa do innych kościołów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i związków wyznaniowych oraz o gwarancjach wolności sumienia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>i wyznania, jeżeli ich cele statutowe obejmują prowadzenie działalności pożytku publicznego,</w:t>
      </w:r>
    </w:p>
    <w:p w14:paraId="1141EF5E" w14:textId="77777777" w:rsidR="00C82661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stowarzyszenia jednostek samorządu terytorialnego,</w:t>
      </w:r>
    </w:p>
    <w:p w14:paraId="29889FC6" w14:textId="77777777" w:rsidR="00C82661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spółdzielnie socjalne,</w:t>
      </w:r>
    </w:p>
    <w:p w14:paraId="7966325D" w14:textId="77777777" w:rsidR="00C82661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koła gospodyń wiejskich,</w:t>
      </w:r>
    </w:p>
    <w:p w14:paraId="60A705E8" w14:textId="77777777" w:rsidR="00C82661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5"/>
          <w:tab w:val="left" w:pos="1166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ochotnicze straże pożarne,</w:t>
      </w:r>
    </w:p>
    <w:p w14:paraId="029A7352" w14:textId="77777777" w:rsidR="00C82661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5"/>
          <w:tab w:val="left" w:pos="1166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spółki akcyjne i spółki z ograniczoną odpowiedzialnością oraz kluby sportowe będące spółkami działającymi na podstawie przepisów z dnia 25 czerwca 2010 r. o sporcie (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t.j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>. Dz.U. z 2022 r. poz. 1599), które nie działają w celu osiągnięcia zysku oraz przeznaczają całość dochodu na realizację celów statutowych oraz nie przeznaczają zysku do podziału między swoich udziałowców, akcjonariuszy i pracowników</w:t>
      </w:r>
      <w:r>
        <w:rPr>
          <w:rFonts w:ascii="Calibri" w:eastAsia="Calibri" w:hAnsi="Calibri" w:cs="Calibri"/>
          <w:color w:val="000000"/>
          <w:sz w:val="28"/>
          <w:szCs w:val="28"/>
          <w:vertAlign w:val="superscript"/>
        </w:rPr>
        <w:footnoteReference w:id="1"/>
      </w:r>
      <w:r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7A46C2B0" w14:textId="77777777" w:rsidR="00C82661" w:rsidRDefault="00C82661">
      <w:pPr>
        <w:widowControl w:val="0"/>
        <w:tabs>
          <w:tab w:val="left" w:pos="1165"/>
          <w:tab w:val="left" w:pos="1166"/>
        </w:tabs>
        <w:spacing w:before="76" w:after="0" w:line="269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07A7D919" w14:textId="77777777" w:rsidR="00C82661" w:rsidRDefault="00000000">
      <w:pPr>
        <w:widowControl w:val="0"/>
        <w:tabs>
          <w:tab w:val="left" w:pos="1165"/>
          <w:tab w:val="left" w:pos="1166"/>
        </w:tabs>
        <w:spacing w:before="76" w:after="0" w:line="269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O DOFINANSOWANIE NA PROJEKTY SPOŁECZNE, MOGĄ UBIEGAĆ SIĘ:</w:t>
      </w:r>
    </w:p>
    <w:p w14:paraId="4D404190" w14:textId="77777777" w:rsidR="00C82661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5"/>
          <w:tab w:val="left" w:pos="1166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Grupy nieformalne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– czyli grupy składające się z nie mniej niż trzech pełnoletnich osób fizycznych, zamieszkujących obszar województwa opolskiego, wspólnie realizujące lub chcące realizować działania w sferze pożytku publicznego, a nie posiadające osobowości prawnej. Grupa może ubiegać się o przyznanie dofinansowania wyłącznie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na projekt społeczny,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czyli realizację lokalnego przedsięwzięcia mieszczącego się w sferze zadań publicznych określonego w art. 4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UoDPPioW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352014F8" w14:textId="77777777" w:rsidR="00C82661" w:rsidRDefault="00C826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65"/>
          <w:tab w:val="left" w:pos="1166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2AD137E6" w14:textId="77777777" w:rsidR="00C82661" w:rsidRDefault="00000000">
      <w:pPr>
        <w:tabs>
          <w:tab w:val="left" w:pos="732"/>
        </w:tabs>
        <w:spacing w:before="76" w:line="269" w:lineRule="auto"/>
        <w:ind w:right="145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u w:val="single"/>
        </w:rPr>
        <w:t>Grupa nieformalna może ubiegać się o dofinansowanie na dwa sposoby:</w:t>
      </w:r>
    </w:p>
    <w:p w14:paraId="375A492C" w14:textId="77777777" w:rsidR="00C82661" w:rsidRDefault="00000000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0"/>
        </w:tabs>
        <w:spacing w:before="76" w:after="0" w:line="269" w:lineRule="auto"/>
        <w:ind w:right="196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 xml:space="preserve">samodzielnie </w:t>
      </w:r>
      <w:r>
        <w:rPr>
          <w:rFonts w:ascii="Calibri" w:eastAsia="Calibri" w:hAnsi="Calibri" w:cs="Calibri"/>
          <w:color w:val="000000"/>
          <w:sz w:val="28"/>
          <w:szCs w:val="28"/>
        </w:rPr>
        <w:t>– co oznacza, że trzy osoby należące do grupy nieformalnej samodzielnie          składają wniosek i podpisują umowę na realizację projektu.</w:t>
      </w:r>
    </w:p>
    <w:p w14:paraId="1DB5F5ED" w14:textId="77777777" w:rsidR="00C82661" w:rsidRDefault="00000000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right="191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z Patronem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- czyli organizacją pozarządową lub podmiotem wymienionym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w art. 3 ust. 3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UoDPPiW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, mającym siedzibę w województwie opolskim lub/i prowadzi działania statutowe na rzecz wspierania grup nieformalnych na terenie całego kraju. </w:t>
      </w:r>
    </w:p>
    <w:p w14:paraId="68A84FE0" w14:textId="77777777" w:rsidR="00C82661" w:rsidRDefault="00000000">
      <w:pPr>
        <w:ind w:right="191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Patronem może być:                                                                                                                       </w:t>
      </w:r>
    </w:p>
    <w:p w14:paraId="1C0D28DB" w14:textId="77777777" w:rsidR="00C82661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2"/>
        </w:tabs>
        <w:ind w:right="197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organizacja pozarządowa lub podmiot wymieniony w art. 3 ust. 3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UoDPPiW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>, mający siedzibę lub jednostkę organizacyjną w województwie opolskim.</w:t>
      </w:r>
    </w:p>
    <w:p w14:paraId="3FE5234A" w14:textId="2C748707" w:rsidR="00C82661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2"/>
        </w:tabs>
        <w:ind w:right="194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organizacja pozarządowa lub podmiot wymieniony w art. 3 ust. 3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UoDPPiW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>, prowadzą działania statutowe na rzec</w:t>
      </w:r>
      <w:r w:rsidR="00AB17C2">
        <w:rPr>
          <w:rFonts w:ascii="Calibri" w:eastAsia="Calibri" w:hAnsi="Calibri" w:cs="Calibri"/>
          <w:color w:val="000000"/>
          <w:sz w:val="28"/>
          <w:szCs w:val="28"/>
        </w:rPr>
        <w:t xml:space="preserve">z </w:t>
      </w:r>
      <w:r>
        <w:rPr>
          <w:rFonts w:ascii="Calibri" w:eastAsia="Calibri" w:hAnsi="Calibri" w:cs="Calibri"/>
          <w:color w:val="000000"/>
          <w:sz w:val="28"/>
          <w:szCs w:val="28"/>
        </w:rPr>
        <w:t>wspierania grup nieformalnych na terenie całego kraju.</w:t>
      </w:r>
    </w:p>
    <w:p w14:paraId="54879D88" w14:textId="77777777" w:rsidR="00C82661" w:rsidRDefault="00000000">
      <w:pPr>
        <w:widowControl w:val="0"/>
        <w:ind w:right="191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Patronami nie mogą być</w:t>
      </w:r>
      <w:r>
        <w:rPr>
          <w:rFonts w:ascii="Calibri" w:eastAsia="Calibri" w:hAnsi="Calibri" w:cs="Calibri"/>
          <w:sz w:val="28"/>
          <w:szCs w:val="28"/>
        </w:rPr>
        <w:t xml:space="preserve"> m.in. Koła Gospodyń Wiejskich zarejestrowane </w:t>
      </w:r>
      <w:r>
        <w:rPr>
          <w:rFonts w:ascii="Calibri" w:eastAsia="Calibri" w:hAnsi="Calibri" w:cs="Calibri"/>
          <w:sz w:val="28"/>
          <w:szCs w:val="28"/>
        </w:rPr>
        <w:br/>
        <w:t xml:space="preserve">w Agencji Restrukturyzacji i Modernizacji Rolnictwa oraz pozostałe podmioty prawne nie wymienione w </w:t>
      </w:r>
      <w:proofErr w:type="spellStart"/>
      <w:r>
        <w:rPr>
          <w:rFonts w:ascii="Calibri" w:eastAsia="Calibri" w:hAnsi="Calibri" w:cs="Calibri"/>
          <w:sz w:val="28"/>
          <w:szCs w:val="28"/>
        </w:rPr>
        <w:t>UoDPPioW</w:t>
      </w:r>
      <w:proofErr w:type="spellEnd"/>
      <w:r>
        <w:rPr>
          <w:rFonts w:ascii="Calibri" w:eastAsia="Calibri" w:hAnsi="Calibri" w:cs="Calibri"/>
          <w:sz w:val="28"/>
          <w:szCs w:val="28"/>
        </w:rPr>
        <w:t>.</w:t>
      </w:r>
    </w:p>
    <w:p w14:paraId="71B34777" w14:textId="77777777" w:rsidR="00C82661" w:rsidRDefault="00C82661">
      <w:pPr>
        <w:widowControl w:val="0"/>
        <w:spacing w:before="76" w:after="0" w:line="269" w:lineRule="auto"/>
        <w:ind w:right="191"/>
        <w:jc w:val="both"/>
        <w:rPr>
          <w:rFonts w:ascii="Calibri" w:eastAsia="Calibri" w:hAnsi="Calibri" w:cs="Calibri"/>
          <w:b/>
          <w:sz w:val="16"/>
          <w:szCs w:val="16"/>
        </w:rPr>
      </w:pPr>
    </w:p>
    <w:p w14:paraId="05C99100" w14:textId="77777777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right="142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Wniosek złożony przez grupę nieformalną z Patronem może być wyłącznie odpowiedzią na potrzeby zgłaszane przez grupę nieformalną oraz powinien gwarantować realizację projektu przez członków grupy. Potrzeby zgłaszane przez grupę nie mogą dotyczyć potrzeb Patrona.</w:t>
      </w:r>
    </w:p>
    <w:p w14:paraId="20CC6EB7" w14:textId="77777777" w:rsidR="00C82661" w:rsidRDefault="00C826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right="142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5DC0216B" w14:textId="77777777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right="142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Podmiot uprawniony może być patronem dla więcej niż jednej grupy nieformalnej.</w:t>
      </w:r>
    </w:p>
    <w:p w14:paraId="2ECEF5E4" w14:textId="77777777" w:rsidR="00C82661" w:rsidRDefault="00C826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right="142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54BBF482" w14:textId="6E31B2A1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right="142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UWAGA!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u w:val="single"/>
        </w:rPr>
        <w:t xml:space="preserve">Rekomendujemy grupom nieformalnym nawiązanie współpracy </w:t>
      </w:r>
      <w:r w:rsidR="00AB17C2">
        <w:rPr>
          <w:rFonts w:ascii="Calibri" w:eastAsia="Calibri" w:hAnsi="Calibri" w:cs="Calibri"/>
          <w:color w:val="000000"/>
          <w:sz w:val="28"/>
          <w:szCs w:val="28"/>
          <w:u w:val="single"/>
        </w:rPr>
        <w:br/>
      </w:r>
      <w:r>
        <w:rPr>
          <w:rFonts w:ascii="Calibri" w:eastAsia="Calibri" w:hAnsi="Calibri" w:cs="Calibri"/>
          <w:color w:val="000000"/>
          <w:sz w:val="28"/>
          <w:szCs w:val="28"/>
          <w:u w:val="single"/>
        </w:rPr>
        <w:t xml:space="preserve">z organizacją pozarządową lub innym uprawnionym podmiotem (tzw. </w:t>
      </w:r>
      <w:r>
        <w:rPr>
          <w:rFonts w:ascii="Calibri" w:eastAsia="Calibri" w:hAnsi="Calibri" w:cs="Calibri"/>
          <w:color w:val="000000"/>
          <w:sz w:val="28"/>
          <w:szCs w:val="28"/>
          <w:u w:val="single"/>
        </w:rPr>
        <w:lastRenderedPageBreak/>
        <w:t>Patronem), celem złożenia wniosku do konkursu.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Grupy nieformalne, które złożą wnioski wspólnie z Patronem, otrzymają dodatkowe punkty strategiczne przy</w:t>
      </w:r>
      <w:r w:rsidR="00AB17C2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ocenie wniosków.</w:t>
      </w:r>
      <w:r>
        <w:rPr>
          <w:rFonts w:ascii="Calibri" w:eastAsia="Calibri" w:hAnsi="Calibri" w:cs="Calibri"/>
          <w:color w:val="000000"/>
          <w:sz w:val="28"/>
          <w:szCs w:val="28"/>
        </w:rPr>
        <w:br/>
      </w:r>
    </w:p>
    <w:p w14:paraId="49A00069" w14:textId="039EC693" w:rsidR="00C82661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right="142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Młode/lokalne organizacje pozarządowe lub inne podmioty wymienione w art. 3 ust. 3 ustawy o działalności pożytku publicznego </w:t>
      </w:r>
      <w:r w:rsidR="00AB17C2">
        <w:rPr>
          <w:rFonts w:ascii="Calibri" w:eastAsia="Calibri" w:hAnsi="Calibri" w:cs="Calibri"/>
          <w:b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i wolontariacie</w:t>
      </w:r>
      <w:r>
        <w:rPr>
          <w:rFonts w:ascii="Calibri" w:eastAsia="Calibri" w:hAnsi="Calibri" w:cs="Calibri"/>
          <w:color w:val="000000"/>
          <w:sz w:val="28"/>
          <w:szCs w:val="28"/>
        </w:rPr>
        <w:t>, które spełniają warunki dostępu przewidziane dla młodych/ lokalnych organizacji pozarządowych.</w:t>
      </w:r>
    </w:p>
    <w:p w14:paraId="1A3C862D" w14:textId="77777777" w:rsidR="00C82661" w:rsidRDefault="00000000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right="142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Młoda organizacja pozarządowa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to organizacja pozarządowa lub podmiot wymieniony w art. 3 ust. 3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UoDPPiW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>, która łączne spełnia poniższe kryteria:</w:t>
      </w:r>
    </w:p>
    <w:p w14:paraId="1EF43182" w14:textId="77777777" w:rsidR="00C8266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posiada siedzibę w województwie opolskim,</w:t>
      </w:r>
    </w:p>
    <w:p w14:paraId="191C14CE" w14:textId="77777777" w:rsidR="00C8266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została wpisana do KRS lub właściwego rejestru nie wcześniej niż 60 miesięcy od dnia złożenia wniosku o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mikrodotację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>,</w:t>
      </w:r>
    </w:p>
    <w:p w14:paraId="6556EEBD" w14:textId="77777777" w:rsidR="00C8266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roczny przychód organizacji za poprzedni zakończony rok obrotowy jej funkcjonowania nie przekracza 50 000 zł., </w:t>
      </w:r>
    </w:p>
    <w:p w14:paraId="5311A293" w14:textId="77777777" w:rsidR="00C82661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Lokalna organizacja pozarządowa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to organizacja pozarządowa lub podmiot wymieniony w art. 3 ust. 3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UoDPPiW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>, która łączne spełnia poniższe kryteria:</w:t>
      </w:r>
    </w:p>
    <w:p w14:paraId="6696BA0A" w14:textId="77777777" w:rsidR="00C8266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mająca siedzibę w województwie opolskim,</w:t>
      </w:r>
    </w:p>
    <w:p w14:paraId="3F6C0D44" w14:textId="77777777" w:rsidR="00C82661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roczny przychód organizacji za poprzedni zakończony rok obrotowy jej funkcjonowania nie przekracza 50 000 zł.</w:t>
      </w:r>
    </w:p>
    <w:p w14:paraId="2F45B84E" w14:textId="77777777" w:rsidR="00C82661" w:rsidRDefault="00000000">
      <w:pPr>
        <w:spacing w:before="76" w:line="269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UWAGA</w:t>
      </w:r>
    </w:p>
    <w:p w14:paraId="736BA869" w14:textId="67149EDC" w:rsidR="00C82661" w:rsidRDefault="00000000">
      <w:pPr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Zabronione jest udzielanie dotacji młodym/lokalnym organizacjom pozarządowym lub grupom nieformalnym, w których skład wchodzą osoby powiązane (interesami ekonomicznymi, powiązaniami politycznymi, związkami rodzinnymi lub innymi sytuacjami mogącymi mieć wpływ na bezstronne </w:t>
      </w:r>
      <w:r>
        <w:rPr>
          <w:rFonts w:ascii="Calibri" w:eastAsia="Calibri" w:hAnsi="Calibri" w:cs="Calibri"/>
          <w:sz w:val="28"/>
          <w:szCs w:val="28"/>
        </w:rPr>
        <w:br/>
        <w:t xml:space="preserve">i obiektywne rozstrzygnięcie konkursów dotacyjnych) z członkami władz Operatora udzielającego </w:t>
      </w:r>
      <w:proofErr w:type="spellStart"/>
      <w:r>
        <w:rPr>
          <w:rFonts w:ascii="Calibri" w:eastAsia="Calibri" w:hAnsi="Calibri" w:cs="Calibri"/>
          <w:sz w:val="28"/>
          <w:szCs w:val="28"/>
        </w:rPr>
        <w:t>mikrodotacji</w:t>
      </w:r>
      <w:proofErr w:type="spellEnd"/>
      <w:r>
        <w:rPr>
          <w:rFonts w:ascii="Calibri" w:eastAsia="Calibri" w:hAnsi="Calibri" w:cs="Calibri"/>
          <w:sz w:val="28"/>
          <w:szCs w:val="28"/>
        </w:rPr>
        <w:t>.</w:t>
      </w:r>
    </w:p>
    <w:p w14:paraId="0428A6E7" w14:textId="77777777" w:rsidR="00C82661" w:rsidRDefault="00C82661">
      <w:pPr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1D0E0FE9" w14:textId="77777777" w:rsidR="00C82661" w:rsidRDefault="00C82661">
      <w:p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  <w:highlight w:val="yellow"/>
        </w:rPr>
      </w:pPr>
    </w:p>
    <w:p w14:paraId="3F850E0C" w14:textId="77777777" w:rsidR="00C8266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WYSOKOŚĆ WNIOSKOWANEGO DOFINANSOWANIA</w:t>
      </w:r>
    </w:p>
    <w:p w14:paraId="6E78C93C" w14:textId="77777777" w:rsidR="00C82661" w:rsidRDefault="00000000">
      <w:pPr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W ramach Programu Kierunek NOWE FIO organizacje pozarządowe i grupy nieformalne z województwa opolskiego mogą ubiegać się o </w:t>
      </w:r>
      <w:proofErr w:type="spellStart"/>
      <w:r>
        <w:rPr>
          <w:rFonts w:ascii="Calibri" w:eastAsia="Calibri" w:hAnsi="Calibri" w:cs="Calibri"/>
          <w:sz w:val="28"/>
          <w:szCs w:val="28"/>
        </w:rPr>
        <w:t>mikrodotację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br/>
        <w:t>w wysokości do 7 000 zł.</w:t>
      </w:r>
    </w:p>
    <w:p w14:paraId="2ACCEBB3" w14:textId="77777777" w:rsidR="00C82661" w:rsidRDefault="00000000">
      <w:pPr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 2024 roku w konkursie przekazana zostanie pula środków w wysokości 380 000 zł.</w:t>
      </w:r>
    </w:p>
    <w:p w14:paraId="127AF0E5" w14:textId="77777777" w:rsidR="00C82661" w:rsidRDefault="00C82661">
      <w:pPr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117843E1" w14:textId="77777777" w:rsidR="00C8266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TERMIN I SPOSÓB ZŁOŻENIA WNIOSKU</w:t>
      </w:r>
    </w:p>
    <w:p w14:paraId="4DD0DB8A" w14:textId="77777777" w:rsidR="00C82661" w:rsidRDefault="00C82661">
      <w:p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left="720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60831DF0" w14:textId="3EBB1BA2" w:rsidR="00C82661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Wnioskodawcy składają wnioski przez generator Witkac.pl dostępny na stronie </w:t>
      </w:r>
      <w:hyperlink r:id="rId9">
        <w:r>
          <w:rPr>
            <w:rFonts w:ascii="Calibri" w:eastAsia="Calibri" w:hAnsi="Calibri" w:cs="Calibri"/>
            <w:color w:val="467886"/>
            <w:sz w:val="28"/>
            <w:szCs w:val="28"/>
            <w:u w:val="single"/>
          </w:rPr>
          <w:t>www.ocwip.pl</w:t>
        </w:r>
      </w:hyperlink>
      <w:r>
        <w:rPr>
          <w:rFonts w:ascii="Calibri" w:eastAsia="Calibri" w:hAnsi="Calibri" w:cs="Calibri"/>
          <w:color w:val="000000"/>
          <w:sz w:val="28"/>
          <w:szCs w:val="28"/>
        </w:rPr>
        <w:t xml:space="preserve"> oraz </w:t>
      </w:r>
      <w:hyperlink r:id="rId10">
        <w:r>
          <w:rPr>
            <w:rFonts w:ascii="Calibri" w:eastAsia="Calibri" w:hAnsi="Calibri" w:cs="Calibri"/>
            <w:color w:val="467886"/>
            <w:sz w:val="28"/>
            <w:szCs w:val="28"/>
            <w:u w:val="single"/>
          </w:rPr>
          <w:t>www.witkac.pl</w:t>
        </w:r>
      </w:hyperlink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Pr="00FD10A7">
        <w:rPr>
          <w:rFonts w:ascii="Calibri" w:eastAsia="Calibri" w:hAnsi="Calibri" w:cs="Calibri"/>
          <w:sz w:val="28"/>
          <w:szCs w:val="28"/>
        </w:rPr>
        <w:t xml:space="preserve">od </w:t>
      </w:r>
      <w:r w:rsidR="00FD10A7" w:rsidRPr="00FD10A7">
        <w:rPr>
          <w:rFonts w:ascii="Calibri" w:eastAsia="Calibri" w:hAnsi="Calibri" w:cs="Calibri"/>
          <w:sz w:val="28"/>
          <w:szCs w:val="28"/>
        </w:rPr>
        <w:t>16 maja 2024r</w:t>
      </w:r>
      <w:r w:rsidRPr="00FD10A7">
        <w:rPr>
          <w:rFonts w:ascii="Calibri" w:eastAsia="Calibri" w:hAnsi="Calibri" w:cs="Calibri"/>
          <w:sz w:val="28"/>
          <w:szCs w:val="28"/>
        </w:rPr>
        <w:t xml:space="preserve"> do </w:t>
      </w:r>
      <w:r w:rsidR="00FD10A7" w:rsidRPr="00FD10A7">
        <w:rPr>
          <w:rFonts w:ascii="Calibri" w:eastAsia="Calibri" w:hAnsi="Calibri" w:cs="Calibri"/>
          <w:sz w:val="28"/>
          <w:szCs w:val="28"/>
        </w:rPr>
        <w:t>06 czerwca</w:t>
      </w:r>
      <w:r w:rsidRPr="00FD10A7">
        <w:rPr>
          <w:rFonts w:ascii="Calibri" w:eastAsia="Calibri" w:hAnsi="Calibri" w:cs="Calibri"/>
          <w:sz w:val="28"/>
          <w:szCs w:val="28"/>
        </w:rPr>
        <w:t xml:space="preserve"> 2024 roku</w:t>
      </w:r>
      <w:r>
        <w:rPr>
          <w:rFonts w:ascii="Calibri" w:eastAsia="Calibri" w:hAnsi="Calibri" w:cs="Calibri"/>
          <w:color w:val="C0000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do godziny </w:t>
      </w:r>
      <w:r w:rsidR="00FD10A7">
        <w:rPr>
          <w:rFonts w:ascii="Calibri" w:eastAsia="Calibri" w:hAnsi="Calibri" w:cs="Calibri"/>
          <w:color w:val="000000"/>
          <w:sz w:val="28"/>
          <w:szCs w:val="28"/>
        </w:rPr>
        <w:t>23:59</w:t>
      </w:r>
    </w:p>
    <w:p w14:paraId="2120741B" w14:textId="77777777" w:rsidR="00C82661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Podmioty uprawnione oraz grupy nieformalne w ramach Programu Kierunek NOWE FIO w 2024 roku mogą złożyć tylko jeden wniosek.</w:t>
      </w:r>
    </w:p>
    <w:p w14:paraId="7512E335" w14:textId="77777777" w:rsidR="00C82661" w:rsidRDefault="00000000">
      <w:pPr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UWAGA!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70A35951" w14:textId="77777777" w:rsidR="00C82661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Oznacza to, że młoda/ lokalna organizacja pozarządowa składa jeden wniosek dotyczący projektu społecznego LUB jeden wniosek dotyczący projektu rozwojowego. Nie dotyczy to sytuacji, kiedy organizacja występuje jako Patron, bądź sama wnioskuje i jednocześnie występuje jako Patron grupy nieformalnej.</w:t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28"/>
          <w:szCs w:val="28"/>
        </w:rPr>
        <w:br/>
      </w:r>
    </w:p>
    <w:p w14:paraId="45A67C60" w14:textId="77777777" w:rsidR="00C82661" w:rsidRPr="00FD10A7" w:rsidRDefault="00000000">
      <w:pPr>
        <w:spacing w:before="76" w:line="269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 w:rsidRPr="00FD10A7">
        <w:rPr>
          <w:rFonts w:ascii="Calibri" w:eastAsia="Calibri" w:hAnsi="Calibri" w:cs="Calibri"/>
          <w:b/>
          <w:sz w:val="28"/>
          <w:szCs w:val="28"/>
        </w:rPr>
        <w:t>Załączniki do wniosków:</w:t>
      </w:r>
    </w:p>
    <w:p w14:paraId="1EFE43C5" w14:textId="77777777" w:rsidR="00C82661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 w:rsidRPr="00FD10A7">
        <w:rPr>
          <w:rFonts w:ascii="Calibri" w:eastAsia="Calibri" w:hAnsi="Calibri" w:cs="Calibri"/>
          <w:sz w:val="28"/>
          <w:szCs w:val="28"/>
        </w:rPr>
        <w:t xml:space="preserve">Na etapie składania wniosków prosimy o dołączenie w generatorze w formie skanu lub PDF (jeśli dotyczy) aktualnego (zgodnego ze stanem faktycznym) odpisu z rejestru lub odpowiednio wyciągu z ewidencji (np. stowarzyszenia </w:t>
      </w:r>
      <w:r w:rsidRPr="00FD10A7">
        <w:rPr>
          <w:rFonts w:ascii="Calibri" w:eastAsia="Calibri" w:hAnsi="Calibri" w:cs="Calibri"/>
          <w:sz w:val="28"/>
          <w:szCs w:val="28"/>
        </w:rPr>
        <w:lastRenderedPageBreak/>
        <w:t>zwykłe) – o ile nie jest on dostępny w internetowej Wyszukiwarce Podmiotów Krajowego Rejestru Sądowego lub w wyszukiwarce Krajowego Rejestru Kół Gospodyń Wiejskich ARiMR – lub innego dokumentu potwierdzającego</w:t>
      </w:r>
      <w:r>
        <w:rPr>
          <w:rFonts w:ascii="Calibri" w:eastAsia="Calibri" w:hAnsi="Calibri" w:cs="Calibri"/>
          <w:sz w:val="28"/>
          <w:szCs w:val="28"/>
        </w:rPr>
        <w:t xml:space="preserve"> status prawny Wnioskodawcy i umocowanie osób go reprezentujących.</w:t>
      </w:r>
    </w:p>
    <w:p w14:paraId="1B7AAEB1" w14:textId="77777777" w:rsidR="00C82661" w:rsidRDefault="00C82661">
      <w:pPr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4C8C72C6" w14:textId="77777777" w:rsidR="00C8266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76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CZAS REALIZACJI PROJEKTÓW</w:t>
      </w:r>
    </w:p>
    <w:p w14:paraId="431BF1CB" w14:textId="77777777" w:rsidR="00C82661" w:rsidRDefault="00000000">
      <w:pPr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Projekty mogą być realizowane od dnia podpisania umowy do 15.11.2024 roku.</w:t>
      </w:r>
    </w:p>
    <w:p w14:paraId="2217C6C0" w14:textId="56CE4FE8" w:rsidR="00C82661" w:rsidRDefault="00C82661">
      <w:pPr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05306A9A" w14:textId="77777777" w:rsidR="00C8266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NA CO MOŻNA PRZEZNACZYĆ DOFINANOWANIE?</w:t>
      </w:r>
    </w:p>
    <w:p w14:paraId="2D7647ED" w14:textId="77777777" w:rsidR="00C82661" w:rsidRDefault="00C82661">
      <w:p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left="720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2DB2087F" w14:textId="77777777" w:rsidR="00C82661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Projekt społeczny, czyli działania z zakresu sfer pożytku publicznego</w:t>
      </w:r>
    </w:p>
    <w:p w14:paraId="21FCA8DC" w14:textId="77777777" w:rsidR="00C82661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Młode/lokalne organizacje pozarządowe, grupy nieformalne lub inne podmioty uprawnione do wnioskowania (zgodnie z definicją określoną w Regulaminie) mogą ubiegać się o realizację projektu społecznego w zakresie wszystkich sfer działalności pożytku publicznego (art. 4. Ust. 1. Ustawy o działalności pożytku publicznego i o wolontariacie), tj. w sferach:</w:t>
      </w:r>
    </w:p>
    <w:p w14:paraId="74E6C6A7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1)</w:t>
      </w:r>
      <w:r>
        <w:rPr>
          <w:rFonts w:ascii="Calibri" w:eastAsia="Calibri" w:hAnsi="Calibri" w:cs="Calibri"/>
          <w:sz w:val="28"/>
          <w:szCs w:val="28"/>
        </w:rPr>
        <w:tab/>
        <w:t>pomocy społecznej, w tym pomocy rodzinom i osobom w trudnej sytuacji życiowej oraz wyrównywania szans tych rodzin i osób;</w:t>
      </w:r>
    </w:p>
    <w:p w14:paraId="545FE07D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1a) wspierania rodziny i systemu pieczy zastępczej;</w:t>
      </w:r>
    </w:p>
    <w:p w14:paraId="7D3403EF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1aa) tworzenia warunków do zaspokajania potrzeb mieszkaniowych wspólnoty samorządowej;</w:t>
      </w:r>
    </w:p>
    <w:p w14:paraId="4F87D093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1b) udzielania nieodpłatnej pomocy prawnej oraz zwiększania świadomości prawnej społeczeństwa;</w:t>
      </w:r>
    </w:p>
    <w:p w14:paraId="28596ED8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2)</w:t>
      </w:r>
      <w:r>
        <w:rPr>
          <w:rFonts w:ascii="Calibri" w:eastAsia="Calibri" w:hAnsi="Calibri" w:cs="Calibri"/>
          <w:sz w:val="28"/>
          <w:szCs w:val="28"/>
        </w:rPr>
        <w:tab/>
        <w:t>działalności na rzecz integracji i reintegracji zawodowej i społecznej osób zagrożonych wykluczeniem społecznym;</w:t>
      </w:r>
    </w:p>
    <w:p w14:paraId="09FE2D56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3)</w:t>
      </w:r>
      <w:r>
        <w:rPr>
          <w:rFonts w:ascii="Calibri" w:eastAsia="Calibri" w:hAnsi="Calibri" w:cs="Calibri"/>
          <w:sz w:val="28"/>
          <w:szCs w:val="28"/>
        </w:rPr>
        <w:tab/>
        <w:t>działalności charytatywnej;</w:t>
      </w:r>
    </w:p>
    <w:p w14:paraId="771E000D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>4)</w:t>
      </w:r>
      <w:r>
        <w:rPr>
          <w:rFonts w:ascii="Calibri" w:eastAsia="Calibri" w:hAnsi="Calibri" w:cs="Calibri"/>
          <w:sz w:val="28"/>
          <w:szCs w:val="28"/>
        </w:rPr>
        <w:tab/>
        <w:t>podtrzymywania i upowszechniania tradycji narodowej, pielęgnowania polskości oraz rozwoju świadomości narodowej, obywatelskiej i kulturowej;</w:t>
      </w:r>
    </w:p>
    <w:p w14:paraId="54F4DB52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5)</w:t>
      </w:r>
      <w:r>
        <w:rPr>
          <w:rFonts w:ascii="Calibri" w:eastAsia="Calibri" w:hAnsi="Calibri" w:cs="Calibri"/>
          <w:sz w:val="28"/>
          <w:szCs w:val="28"/>
        </w:rPr>
        <w:tab/>
        <w:t>działalności na rzecz mniejszości narodowych i etnicznych oraz języka regionalnego;</w:t>
      </w:r>
    </w:p>
    <w:p w14:paraId="508EC882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5a) działalności na rzecz integracji cudzoziemców;</w:t>
      </w:r>
    </w:p>
    <w:p w14:paraId="10AEF666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6)</w:t>
      </w:r>
      <w:r>
        <w:rPr>
          <w:rFonts w:ascii="Calibri" w:eastAsia="Calibri" w:hAnsi="Calibri" w:cs="Calibri"/>
          <w:sz w:val="28"/>
          <w:szCs w:val="28"/>
        </w:rPr>
        <w:tab/>
        <w:t>ochrony i promocji zdrowia;</w:t>
      </w:r>
    </w:p>
    <w:p w14:paraId="232F725C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7)</w:t>
      </w:r>
      <w:r>
        <w:rPr>
          <w:rFonts w:ascii="Calibri" w:eastAsia="Calibri" w:hAnsi="Calibri" w:cs="Calibri"/>
          <w:sz w:val="28"/>
          <w:szCs w:val="28"/>
        </w:rPr>
        <w:tab/>
        <w:t>działalności na rzecz osób niepełnosprawnych;</w:t>
      </w:r>
    </w:p>
    <w:p w14:paraId="6E42FBF3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8)</w:t>
      </w:r>
      <w:r>
        <w:rPr>
          <w:rFonts w:ascii="Calibri" w:eastAsia="Calibri" w:hAnsi="Calibri" w:cs="Calibri"/>
          <w:sz w:val="28"/>
          <w:szCs w:val="28"/>
        </w:rPr>
        <w:tab/>
        <w:t>promocji zatrudnienia i aktywizacji zawodowej osób pozostających bez pracy i zagrożonych zwolnieniem z pracy;</w:t>
      </w:r>
    </w:p>
    <w:p w14:paraId="1AC892E3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9)</w:t>
      </w:r>
      <w:r>
        <w:rPr>
          <w:rFonts w:ascii="Calibri" w:eastAsia="Calibri" w:hAnsi="Calibri" w:cs="Calibri"/>
          <w:sz w:val="28"/>
          <w:szCs w:val="28"/>
        </w:rPr>
        <w:tab/>
        <w:t>działalności na rzecz równych praw kobiet i mężczyzn;</w:t>
      </w:r>
    </w:p>
    <w:p w14:paraId="1BB7E0D0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10)</w:t>
      </w:r>
      <w:r>
        <w:rPr>
          <w:rFonts w:ascii="Calibri" w:eastAsia="Calibri" w:hAnsi="Calibri" w:cs="Calibri"/>
          <w:sz w:val="28"/>
          <w:szCs w:val="28"/>
        </w:rPr>
        <w:tab/>
        <w:t>działalności na rzecz osób w wieku emerytalnym;</w:t>
      </w:r>
    </w:p>
    <w:p w14:paraId="783856F0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11)</w:t>
      </w:r>
      <w:r>
        <w:rPr>
          <w:rFonts w:ascii="Calibri" w:eastAsia="Calibri" w:hAnsi="Calibri" w:cs="Calibri"/>
          <w:sz w:val="28"/>
          <w:szCs w:val="28"/>
        </w:rPr>
        <w:tab/>
        <w:t>działalności wspomagającej rozwój gospodarczy, w tym rozwój przedsiębiorczości;</w:t>
      </w:r>
    </w:p>
    <w:p w14:paraId="246C2B0D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12)</w:t>
      </w:r>
      <w:r>
        <w:rPr>
          <w:rFonts w:ascii="Calibri" w:eastAsia="Calibri" w:hAnsi="Calibri" w:cs="Calibri"/>
          <w:sz w:val="28"/>
          <w:szCs w:val="28"/>
        </w:rPr>
        <w:tab/>
        <w:t xml:space="preserve">działalności wspomagającej rozwój techniki, wynalazczości </w:t>
      </w:r>
      <w:r>
        <w:rPr>
          <w:rFonts w:ascii="Calibri" w:eastAsia="Calibri" w:hAnsi="Calibri" w:cs="Calibri"/>
          <w:sz w:val="28"/>
          <w:szCs w:val="28"/>
        </w:rPr>
        <w:br/>
        <w:t>i innowacyjności oraz rozpowszechnianie i wdrażanie nowych rozwiązań technicznych w praktyce gospodarczej;</w:t>
      </w:r>
    </w:p>
    <w:p w14:paraId="64BC60EC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13)</w:t>
      </w:r>
      <w:r>
        <w:rPr>
          <w:rFonts w:ascii="Calibri" w:eastAsia="Calibri" w:hAnsi="Calibri" w:cs="Calibri"/>
          <w:sz w:val="28"/>
          <w:szCs w:val="28"/>
        </w:rPr>
        <w:tab/>
        <w:t>działalności wspomagającej rozwój wspólnot i społeczności lokalnych;</w:t>
      </w:r>
    </w:p>
    <w:p w14:paraId="29DF175A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14)</w:t>
      </w:r>
      <w:r>
        <w:rPr>
          <w:rFonts w:ascii="Calibri" w:eastAsia="Calibri" w:hAnsi="Calibri" w:cs="Calibri"/>
          <w:sz w:val="28"/>
          <w:szCs w:val="28"/>
        </w:rPr>
        <w:tab/>
        <w:t>nauki, szkolnictwa wyższego, edukacji, oświaty i wychowania;</w:t>
      </w:r>
    </w:p>
    <w:p w14:paraId="6E8F9476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15)</w:t>
      </w:r>
      <w:r>
        <w:rPr>
          <w:rFonts w:ascii="Calibri" w:eastAsia="Calibri" w:hAnsi="Calibri" w:cs="Calibri"/>
          <w:sz w:val="28"/>
          <w:szCs w:val="28"/>
        </w:rPr>
        <w:tab/>
        <w:t>wypoczynku dzieci i młodzieży;</w:t>
      </w:r>
    </w:p>
    <w:p w14:paraId="153F589F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16)</w:t>
      </w:r>
      <w:r>
        <w:rPr>
          <w:rFonts w:ascii="Calibri" w:eastAsia="Calibri" w:hAnsi="Calibri" w:cs="Calibri"/>
          <w:sz w:val="28"/>
          <w:szCs w:val="28"/>
        </w:rPr>
        <w:tab/>
        <w:t>kultury, sztuki, ochrony dóbr kultury i dziedzictwa narodowego;</w:t>
      </w:r>
    </w:p>
    <w:p w14:paraId="3A379903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17)</w:t>
      </w:r>
      <w:r>
        <w:rPr>
          <w:rFonts w:ascii="Calibri" w:eastAsia="Calibri" w:hAnsi="Calibri" w:cs="Calibri"/>
          <w:sz w:val="28"/>
          <w:szCs w:val="28"/>
        </w:rPr>
        <w:tab/>
        <w:t xml:space="preserve">wspierania i upowszechniania kultury fizycznej; </w:t>
      </w:r>
    </w:p>
    <w:p w14:paraId="01F5EC59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18)</w:t>
      </w:r>
      <w:r>
        <w:rPr>
          <w:rFonts w:ascii="Calibri" w:eastAsia="Calibri" w:hAnsi="Calibri" w:cs="Calibri"/>
          <w:sz w:val="28"/>
          <w:szCs w:val="28"/>
        </w:rPr>
        <w:tab/>
        <w:t>ekologii i ochrony zwierząt oraz ochrony dziedzictwa przyrodniczego;</w:t>
      </w:r>
    </w:p>
    <w:p w14:paraId="5278C728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19)</w:t>
      </w:r>
      <w:r>
        <w:rPr>
          <w:rFonts w:ascii="Calibri" w:eastAsia="Calibri" w:hAnsi="Calibri" w:cs="Calibri"/>
          <w:sz w:val="28"/>
          <w:szCs w:val="28"/>
        </w:rPr>
        <w:tab/>
        <w:t>turystyki i krajoznawstwa;</w:t>
      </w:r>
    </w:p>
    <w:p w14:paraId="7E7D258B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20)</w:t>
      </w:r>
      <w:r>
        <w:rPr>
          <w:rFonts w:ascii="Calibri" w:eastAsia="Calibri" w:hAnsi="Calibri" w:cs="Calibri"/>
          <w:sz w:val="28"/>
          <w:szCs w:val="28"/>
        </w:rPr>
        <w:tab/>
        <w:t>porządku i bezpieczeństwa publicznego;</w:t>
      </w:r>
    </w:p>
    <w:p w14:paraId="22163870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21)</w:t>
      </w:r>
      <w:r>
        <w:rPr>
          <w:rFonts w:ascii="Calibri" w:eastAsia="Calibri" w:hAnsi="Calibri" w:cs="Calibri"/>
          <w:sz w:val="28"/>
          <w:szCs w:val="28"/>
        </w:rPr>
        <w:tab/>
        <w:t>obronności państwa i działalności Sił Zbrojnych Rzeczypospolitej Polskiej;</w:t>
      </w:r>
    </w:p>
    <w:p w14:paraId="497FECBD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22)</w:t>
      </w:r>
      <w:r>
        <w:rPr>
          <w:rFonts w:ascii="Calibri" w:eastAsia="Calibri" w:hAnsi="Calibri" w:cs="Calibri"/>
          <w:sz w:val="28"/>
          <w:szCs w:val="28"/>
        </w:rPr>
        <w:tab/>
        <w:t>upowszechniania i ochrony wolności i praw człowieka oraz swobód obywatelskich, a także działań wspomagających rozwój demokracji;</w:t>
      </w:r>
    </w:p>
    <w:p w14:paraId="4BA9F683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>22a) udzielania nieodpłatnego poradnictwa obywatelskiego;</w:t>
      </w:r>
    </w:p>
    <w:p w14:paraId="5262CFFD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23)</w:t>
      </w:r>
      <w:r>
        <w:rPr>
          <w:rFonts w:ascii="Calibri" w:eastAsia="Calibri" w:hAnsi="Calibri" w:cs="Calibri"/>
          <w:sz w:val="28"/>
          <w:szCs w:val="28"/>
        </w:rPr>
        <w:tab/>
        <w:t>ratownictwa i ochrony ludności;</w:t>
      </w:r>
    </w:p>
    <w:p w14:paraId="33D1F2EE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24)</w:t>
      </w:r>
      <w:r>
        <w:rPr>
          <w:rFonts w:ascii="Calibri" w:eastAsia="Calibri" w:hAnsi="Calibri" w:cs="Calibri"/>
          <w:sz w:val="28"/>
          <w:szCs w:val="28"/>
        </w:rPr>
        <w:tab/>
        <w:t xml:space="preserve">pomocy ofiarom katastrof, klęsk żywiołowych, konfliktów zbrojnych </w:t>
      </w:r>
    </w:p>
    <w:p w14:paraId="18615C05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 wojen w kraju i za granicą;</w:t>
      </w:r>
    </w:p>
    <w:p w14:paraId="6A13F133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25)</w:t>
      </w:r>
      <w:r>
        <w:rPr>
          <w:rFonts w:ascii="Calibri" w:eastAsia="Calibri" w:hAnsi="Calibri" w:cs="Calibri"/>
          <w:sz w:val="28"/>
          <w:szCs w:val="28"/>
        </w:rPr>
        <w:tab/>
        <w:t>upowszechniania i ochrony praw konsumentów;</w:t>
      </w:r>
    </w:p>
    <w:p w14:paraId="1A191303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26)</w:t>
      </w:r>
      <w:r>
        <w:rPr>
          <w:rFonts w:ascii="Calibri" w:eastAsia="Calibri" w:hAnsi="Calibri" w:cs="Calibri"/>
          <w:sz w:val="28"/>
          <w:szCs w:val="28"/>
        </w:rPr>
        <w:tab/>
        <w:t xml:space="preserve">działalności na rzecz integracji europejskiej oraz rozwijania kontaktów </w:t>
      </w:r>
    </w:p>
    <w:p w14:paraId="4EFB19A1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i współpracy między społeczeństwami;</w:t>
      </w:r>
    </w:p>
    <w:p w14:paraId="12131087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27)</w:t>
      </w:r>
      <w:r>
        <w:rPr>
          <w:rFonts w:ascii="Calibri" w:eastAsia="Calibri" w:hAnsi="Calibri" w:cs="Calibri"/>
          <w:sz w:val="28"/>
          <w:szCs w:val="28"/>
        </w:rPr>
        <w:tab/>
        <w:t>promocji i organizacji wolontariatu;</w:t>
      </w:r>
    </w:p>
    <w:p w14:paraId="006DD91F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28)</w:t>
      </w:r>
      <w:r>
        <w:rPr>
          <w:rFonts w:ascii="Calibri" w:eastAsia="Calibri" w:hAnsi="Calibri" w:cs="Calibri"/>
          <w:sz w:val="28"/>
          <w:szCs w:val="28"/>
        </w:rPr>
        <w:tab/>
        <w:t>pomocy Polonii i Polakom za granicą;</w:t>
      </w:r>
    </w:p>
    <w:p w14:paraId="112F3815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29)</w:t>
      </w:r>
      <w:r>
        <w:rPr>
          <w:rFonts w:ascii="Calibri" w:eastAsia="Calibri" w:hAnsi="Calibri" w:cs="Calibri"/>
          <w:sz w:val="28"/>
          <w:szCs w:val="28"/>
        </w:rPr>
        <w:tab/>
        <w:t>działalności na rzecz kombatantów i osób represjonowanych;</w:t>
      </w:r>
    </w:p>
    <w:p w14:paraId="5B872B7C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30)</w:t>
      </w:r>
      <w:r>
        <w:rPr>
          <w:rFonts w:ascii="Calibri" w:eastAsia="Calibri" w:hAnsi="Calibri" w:cs="Calibri"/>
          <w:sz w:val="28"/>
          <w:szCs w:val="28"/>
        </w:rPr>
        <w:tab/>
        <w:t>promocji Rzeczypospolitej Polskiej za granicą;</w:t>
      </w:r>
    </w:p>
    <w:p w14:paraId="6B9C1FAE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31)</w:t>
      </w:r>
      <w:r>
        <w:rPr>
          <w:rFonts w:ascii="Calibri" w:eastAsia="Calibri" w:hAnsi="Calibri" w:cs="Calibri"/>
          <w:sz w:val="28"/>
          <w:szCs w:val="28"/>
        </w:rPr>
        <w:tab/>
        <w:t>działalności na rzecz rodziny, macierzyństwa, rodzicielstwa, upowszechniania i ochrony praw dziecka;</w:t>
      </w:r>
    </w:p>
    <w:p w14:paraId="5F784075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32)</w:t>
      </w:r>
      <w:r>
        <w:rPr>
          <w:rFonts w:ascii="Calibri" w:eastAsia="Calibri" w:hAnsi="Calibri" w:cs="Calibri"/>
          <w:sz w:val="28"/>
          <w:szCs w:val="28"/>
        </w:rPr>
        <w:tab/>
        <w:t>przeciwdziałania uzależnieniom i patologiom społecznym;</w:t>
      </w:r>
    </w:p>
    <w:p w14:paraId="234DB839" w14:textId="77777777" w:rsidR="00C82661" w:rsidRDefault="00000000">
      <w:pPr>
        <w:spacing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32a) rewitalizacji;</w:t>
      </w:r>
    </w:p>
    <w:p w14:paraId="77A135E0" w14:textId="77777777" w:rsidR="00C82661" w:rsidRDefault="00000000">
      <w:pPr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33)</w:t>
      </w:r>
      <w:r>
        <w:rPr>
          <w:rFonts w:ascii="Calibri" w:eastAsia="Calibri" w:hAnsi="Calibri" w:cs="Calibri"/>
          <w:sz w:val="28"/>
          <w:szCs w:val="28"/>
        </w:rPr>
        <w:tab/>
        <w:t>działalności na rzecz organizacji pozarządowych oraz podmiotów wymienionych w art. 3 ust. 3 ustawy o działalności pożytku publicznego</w:t>
      </w:r>
    </w:p>
    <w:p w14:paraId="7E9CC40A" w14:textId="77777777" w:rsidR="00C82661" w:rsidRDefault="00000000">
      <w:pPr>
        <w:spacing w:after="120"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i o wolontariacie, w zakresie określonym w pkt 1-32</w:t>
      </w:r>
    </w:p>
    <w:p w14:paraId="5F19A29A" w14:textId="77777777" w:rsidR="00C82661" w:rsidRDefault="00000000">
      <w:pPr>
        <w:spacing w:after="120"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34)</w:t>
      </w:r>
      <w:r>
        <w:rPr>
          <w:rFonts w:ascii="Calibri" w:eastAsia="Calibri" w:hAnsi="Calibri" w:cs="Calibri"/>
          <w:sz w:val="28"/>
          <w:szCs w:val="28"/>
        </w:rPr>
        <w:tab/>
        <w:t>działalności na rzecz podmiotów ekonomii społecznej i przedsiębiorstw społecznych, o których mowa w ustawie z dnia 5 sierpnia 2022 r. o ekonomii społecznej (Dz. U. poz. 1812).</w:t>
      </w:r>
    </w:p>
    <w:p w14:paraId="757FC83B" w14:textId="77777777" w:rsidR="00C82661" w:rsidRDefault="00C82661">
      <w:pPr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42317AEA" w14:textId="77777777" w:rsidR="00C82661" w:rsidRDefault="00000000">
      <w:pPr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UWAGA!</w:t>
      </w:r>
      <w:r>
        <w:rPr>
          <w:rFonts w:ascii="Calibri" w:eastAsia="Calibri" w:hAnsi="Calibri" w:cs="Calibri"/>
          <w:sz w:val="28"/>
          <w:szCs w:val="28"/>
        </w:rPr>
        <w:t xml:space="preserve"> Działania zaplanowane w projekcie społecznym powinny być skierowane do lokalnej społeczności, w której działa dana organizacja pozarządowa lub mieszkają/ działają członkowie grupy nieformalnej. Lokalna społeczność rozumiana jest jako mieszkańcy danej wsi, danego miasta, gminy.</w:t>
      </w:r>
    </w:p>
    <w:p w14:paraId="7F454A08" w14:textId="77777777" w:rsidR="00C82661" w:rsidRDefault="00000000">
      <w:pPr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Wnioskodawcy przy planowaniu i realizacji projektów powinni szczególnie zadbać </w:t>
      </w:r>
      <w:r>
        <w:rPr>
          <w:rFonts w:ascii="Calibri" w:eastAsia="Calibri" w:hAnsi="Calibri" w:cs="Calibri"/>
          <w:sz w:val="28"/>
          <w:szCs w:val="28"/>
        </w:rPr>
        <w:t xml:space="preserve">o zaangażowanie lokalnych partnerów, w tym instytucji samorządowych i /lub organizacji pozarządowych np. domu kultury, sołectwa, KGW, OSP itp., </w:t>
      </w:r>
      <w:r>
        <w:rPr>
          <w:rFonts w:ascii="Calibri" w:eastAsia="Calibri" w:hAnsi="Calibri" w:cs="Calibri"/>
          <w:sz w:val="28"/>
          <w:szCs w:val="28"/>
        </w:rPr>
        <w:br/>
        <w:t>a także włączyć w realizację działań wolontariuszy.</w:t>
      </w:r>
    </w:p>
    <w:p w14:paraId="20360BBF" w14:textId="77777777" w:rsidR="00C82661" w:rsidRDefault="00C82661">
      <w:pPr>
        <w:spacing w:before="76" w:line="269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546D5529" w14:textId="77777777" w:rsidR="00C82661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Projekt rozwojowy</w:t>
      </w:r>
    </w:p>
    <w:p w14:paraId="0168D745" w14:textId="77777777" w:rsidR="00C82661" w:rsidRDefault="00000000">
      <w:pPr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Młode/lokalne organizacje pozarządowe lub inne podmioty uprawnione do wnioskowania</w:t>
      </w:r>
      <w:r>
        <w:rPr>
          <w:rFonts w:ascii="Calibri" w:eastAsia="Calibri" w:hAnsi="Calibri" w:cs="Calibri"/>
          <w:sz w:val="28"/>
          <w:szCs w:val="28"/>
        </w:rPr>
        <w:t xml:space="preserve"> mogą ubiegać się także o realizację projektów rozwojowych. Możliwe formy wsparcia to m.in.:</w:t>
      </w:r>
    </w:p>
    <w:p w14:paraId="2E172F95" w14:textId="77777777" w:rsidR="00C8266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Podnoszenie kompetencji zespołu, pozyskiwanie wolontariuszy, budowanie bazy członkowskiej,</w:t>
      </w:r>
    </w:p>
    <w:p w14:paraId="4A8945D7" w14:textId="77777777" w:rsidR="00C8266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zaplanowanie i realizacja spójnych działań zmierzających do zapewnienia organizacji stabilności, większego zróżnicowania źródeł finansowania działalności, itd.,</w:t>
      </w:r>
    </w:p>
    <w:p w14:paraId="0F491EDD" w14:textId="77777777" w:rsidR="00C82661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zakup sprzętu, wykonanie drobnych remontów lub prac adaptacyjnych nakierowanych na poprawę standardu realizacji misji.</w:t>
      </w:r>
    </w:p>
    <w:p w14:paraId="0331C6AD" w14:textId="77777777" w:rsidR="00C82661" w:rsidRDefault="00000000">
      <w:pPr>
        <w:spacing w:before="76" w:line="269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Wnioskodawcy przy planowaniu działań służących rozwojowi organizacji powinni uwzględnić nie tylko nabycie wiedzy i umiejętności - podniesienie kompetencji, ale również możliwość ich praktycznego zastosowania w ramach działalności organizacji.</w:t>
      </w:r>
    </w:p>
    <w:p w14:paraId="279F8BC7" w14:textId="77777777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right="196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Ze środków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mikrodotacji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finansowane będą jedynie działania mieszczące się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>w zakresie działalności statutowej nieodpłatnej i odpłatnej. Tym samym, środki nie mogą być przeznaczone na finansowanie działalności gospodarczej.</w:t>
      </w:r>
    </w:p>
    <w:p w14:paraId="2EC21C3A" w14:textId="77777777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Wszystkie koszty związane z rozwojem instytucjonalnym własnej organizacji muszą być uzasadnione – w ofercie powinno być wskazane, w jakim stopniu dany wydatek przyczyni się do rozwoju organizacji.</w:t>
      </w:r>
    </w:p>
    <w:p w14:paraId="67C199C3" w14:textId="77777777" w:rsidR="00C82661" w:rsidRDefault="00C826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7A0C16CC" w14:textId="77777777" w:rsidR="00FD10A7" w:rsidRDefault="00FD1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0934ACA1" w14:textId="77777777" w:rsidR="00C82661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JAKIEGO RODZAJU KOSZTY MOGĄ BYĆ FINANSOWANE?</w:t>
      </w:r>
    </w:p>
    <w:p w14:paraId="44CF4759" w14:textId="77777777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Młode/lokalne organizacje pozarządowe oraz grupy nieformalne wymienione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>w Regulaminie, zobowiązane są do stosowania wskazanych poniżej zasad dotyczących kwalifikowalności kosztów.</w:t>
      </w:r>
    </w:p>
    <w:p w14:paraId="5EF0F746" w14:textId="77777777" w:rsidR="00C82661" w:rsidRDefault="00C826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5D4B1F61" w14:textId="77777777" w:rsidR="00C82661" w:rsidRDefault="00000000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Wydatki kwalifikowalne</w:t>
      </w:r>
    </w:p>
    <w:p w14:paraId="25FFBC1C" w14:textId="77777777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Do kwalifikowalności wydatków stosuje się regulacje ujęte w Regulaminie Konkursu NOWEFIO 2024 dostępnym na stronie </w:t>
      </w:r>
      <w:hyperlink r:id="rId11">
        <w:r>
          <w:rPr>
            <w:rFonts w:ascii="Calibri" w:eastAsia="Calibri" w:hAnsi="Calibri" w:cs="Calibri"/>
            <w:color w:val="467886"/>
            <w:sz w:val="28"/>
            <w:szCs w:val="28"/>
            <w:u w:val="single"/>
          </w:rPr>
          <w:t>https://niw.gov.pl/nasze-programy/nowefio/edycja-2024-nowefio/</w:t>
        </w:r>
      </w:hyperlink>
    </w:p>
    <w:p w14:paraId="5EE038EA" w14:textId="77777777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UWAGA!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Wydatki ponoszone w ramach realizowanych projektach przez grupy nieformalne (samodzielnie i/ lub Patronem) mogą dotyczyć wyłącznie zatrudnienia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w projekcie, wynajmu pomieszczeń, sprzętu, zakupu materiałów zużywalnych </w:t>
      </w:r>
    </w:p>
    <w:p w14:paraId="5AF4526E" w14:textId="3CD37D0E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 trakcie realizacji zadania. Materiały niezużywalne w trakcie realizacji zadania np. drobny sprzęt, wyposażenie nie może przekroczyć  wartości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200 zł/ sztuka.</w:t>
      </w:r>
    </w:p>
    <w:p w14:paraId="6A0B359A" w14:textId="77777777" w:rsidR="00C82661" w:rsidRDefault="00000000">
      <w:pPr>
        <w:spacing w:before="76" w:line="269" w:lineRule="auto"/>
        <w:ind w:left="200"/>
        <w:jc w:val="both"/>
        <w:rPr>
          <w:rFonts w:ascii="Calibri" w:eastAsia="Calibri" w:hAnsi="Calibri" w:cs="Calibri"/>
          <w:sz w:val="28"/>
          <w:szCs w:val="28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sz w:val="28"/>
          <w:szCs w:val="28"/>
        </w:rPr>
        <w:t>Koszty kwalifikowane ramach konkursu Kierunek NOWE FIO:</w:t>
      </w:r>
    </w:p>
    <w:p w14:paraId="4B144783" w14:textId="77777777" w:rsidR="00C82661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są niezbędne dla realizacji projektu,</w:t>
      </w:r>
    </w:p>
    <w:p w14:paraId="64083C03" w14:textId="77777777" w:rsidR="00C82661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są racjonalne i efektywne (są racjonalnie skalkulowane w oparciu o ceny rynkowe),</w:t>
      </w:r>
    </w:p>
    <w:p w14:paraId="2AF32D9C" w14:textId="77777777" w:rsidR="00C82661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zostały przewidziane w budżecie projektu,</w:t>
      </w:r>
    </w:p>
    <w:p w14:paraId="4E299070" w14:textId="77777777" w:rsidR="00C82661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zostały faktycznie poniesione w okresie realizacji projektu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,</w:t>
      </w:r>
    </w:p>
    <w:p w14:paraId="2B96FF91" w14:textId="18716020" w:rsidR="00C82661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zostały udokumentowane zgodnie z przepisami prawa (ustawa </w:t>
      </w:r>
      <w:r w:rsidR="00FD10A7"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>o rachunkowości),</w:t>
      </w:r>
    </w:p>
    <w:p w14:paraId="5AD72036" w14:textId="77777777" w:rsidR="00C82661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Koszty obsługi projektu (wynagrodzenie koordynatora, księgowej, koszty biurowe - telefon, czynsz, prąd) są kwalifikowane do wysokości 10% dotacji,</w:t>
      </w:r>
    </w:p>
    <w:p w14:paraId="09FB9CD9" w14:textId="77777777" w:rsidR="00C82661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dopuszczalne jest sfinansowanie nagród rzeczowych dla uczestników </w:t>
      </w: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>inicjatyw. Wartość nagrody dla jednej osoby nie może przekraczać 100 zł (brutto), nagrody nie mogą mieć charakteru pieniężnego.</w:t>
      </w:r>
    </w:p>
    <w:p w14:paraId="14BCF385" w14:textId="77777777" w:rsidR="00C82661" w:rsidRDefault="00000000">
      <w:pPr>
        <w:widowControl w:val="0"/>
        <w:tabs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Uwaga:</w:t>
      </w:r>
    </w:p>
    <w:p w14:paraId="2FD7021F" w14:textId="77777777" w:rsidR="00C82661" w:rsidRDefault="00000000">
      <w:pPr>
        <w:widowControl w:val="0"/>
        <w:tabs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Pamiętaj o zaplanowaniu kosztów związanych z promocją projektu, są one niezbędne przy realizacji projektu np. plakat informacyjny, tablica informacyjna o źródle finansowania w miejscu realizacji projektu. </w:t>
      </w:r>
    </w:p>
    <w:p w14:paraId="667919B4" w14:textId="77777777" w:rsidR="00C82661" w:rsidRDefault="00000000">
      <w:pPr>
        <w:widowControl w:val="0"/>
        <w:tabs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Ważne, aby działania promocyjne (oznakowanie) było adekwatne do realizowanych działań.</w:t>
      </w:r>
    </w:p>
    <w:p w14:paraId="4EDC024E" w14:textId="77777777" w:rsidR="00C82661" w:rsidRDefault="00C82661">
      <w:pPr>
        <w:widowControl w:val="0"/>
        <w:tabs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69514419" w14:textId="77777777" w:rsidR="00C82661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Koszty niekwalifikowalne</w:t>
      </w:r>
    </w:p>
    <w:p w14:paraId="6DAE6425" w14:textId="77777777" w:rsidR="00C82661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 ramach konkursu Kierunek NOWE FIO nie można finansować kosztów:</w:t>
      </w:r>
    </w:p>
    <w:p w14:paraId="5644E350" w14:textId="77777777" w:rsidR="00C82661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poniesionych w terminie innym niż określonym w umowie,</w:t>
      </w:r>
    </w:p>
    <w:p w14:paraId="2BD16847" w14:textId="77777777" w:rsidR="00C82661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 przypadku grup nieformalnych zakupu sprzętu i materiałów, niezużywalnych w trakcie realizacji zadania, o wartości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powyżej 200 zł/sztuka,</w:t>
      </w:r>
    </w:p>
    <w:p w14:paraId="1B9A3B12" w14:textId="77777777" w:rsidR="00C82661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zakupu nieruchomości gruntowej, lokalowej, budowlanej,</w:t>
      </w:r>
    </w:p>
    <w:p w14:paraId="06D8DBC3" w14:textId="77777777" w:rsidR="00C82661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wyposażenia, które nie jest merytorycznie uzasadnione,</w:t>
      </w:r>
    </w:p>
    <w:p w14:paraId="4873807C" w14:textId="77777777" w:rsidR="00C82661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amortyzacji,</w:t>
      </w:r>
    </w:p>
    <w:p w14:paraId="1214FB2D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  <w:tab w:val="left" w:pos="892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leasingu,</w:t>
      </w:r>
    </w:p>
    <w:p w14:paraId="49F4B6ED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  <w:tab w:val="left" w:pos="892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rezerwy na pokrycie przyszłych strat lub zobowiązań,</w:t>
      </w:r>
    </w:p>
    <w:p w14:paraId="4C1A8A2C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  <w:tab w:val="left" w:pos="892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odsetek z tytułu niezapłaconych w terminie zobowiązań,</w:t>
      </w:r>
    </w:p>
    <w:p w14:paraId="31339F4A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  <w:tab w:val="left" w:pos="892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kar i grzywien,</w:t>
      </w:r>
    </w:p>
    <w:p w14:paraId="2472A38A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  <w:tab w:val="left" w:pos="892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procesów sądowych (z wyjątkiem spraw prowadzonych w interesie publicznym) ,</w:t>
      </w:r>
    </w:p>
    <w:p w14:paraId="5CF8ADD0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  <w:tab w:val="left" w:pos="892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nagród finansowych dla odbiorców projektów,</w:t>
      </w:r>
    </w:p>
    <w:p w14:paraId="4B30E5BE" w14:textId="53C6143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  <w:tab w:val="left" w:pos="892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koszy nagród rzeczowych, których jednostkowa wartość przekracza 100zł </w:t>
      </w: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>brutto,</w:t>
      </w:r>
    </w:p>
    <w:p w14:paraId="2DEA9A6B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  <w:tab w:val="left" w:pos="892"/>
        </w:tabs>
        <w:spacing w:before="76" w:after="0" w:line="269" w:lineRule="auto"/>
        <w:ind w:right="143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nagród, premii i innych form bonifikaty rzeczowej lub finansowej dla osób zajmujących się realizacją zadania,</w:t>
      </w:r>
    </w:p>
    <w:p w14:paraId="1C32C008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  <w:tab w:val="left" w:pos="892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obsługi konta bankowego (nie dotyczy kosztów przelewów),</w:t>
      </w:r>
    </w:p>
    <w:p w14:paraId="61FDBF7B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  <w:tab w:val="left" w:pos="892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zakupu napojów alkoholowych,</w:t>
      </w:r>
    </w:p>
    <w:p w14:paraId="5EA7C3F3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2"/>
        </w:tabs>
        <w:spacing w:before="76" w:after="0" w:line="269" w:lineRule="auto"/>
        <w:ind w:right="142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podatków i opłat z wyłączeniem podatku dochodowego od osób fizycznych, składek na ubezpieczenie społeczne i zdrowotne, składek na Fundusz Pracy oraz Fundusz Gwarantowanych Świadczeń Pracowniczych, a także opłat za zaświadczenie o niekaralności,</w:t>
      </w:r>
    </w:p>
    <w:p w14:paraId="65151B30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2"/>
        </w:tabs>
        <w:spacing w:before="76" w:after="0" w:line="269" w:lineRule="auto"/>
        <w:ind w:right="142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 opłaty za zajęcie pasa drogowego oraz kosztów związanych z uzyskaniem informacji publicznej (z wyjątkiem realizacji działań merytorycznych prowadzonych w interesie ogólnym),</w:t>
      </w:r>
    </w:p>
    <w:p w14:paraId="75C0FF70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2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podatku VAT – podatku od towarów i usług, jeśli może zostać odliczony,</w:t>
      </w:r>
    </w:p>
    <w:p w14:paraId="08146753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  <w:tab w:val="left" w:pos="892"/>
        </w:tabs>
        <w:spacing w:before="76" w:after="0" w:line="269" w:lineRule="auto"/>
        <w:ind w:right="146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wyjazdów służbowych osób zaangażowanych w realizację projektu na podstawie umowy cywilnoprawnej, chyba że umowa ta określa zasady i sposób podróży służbowych,</w:t>
      </w:r>
    </w:p>
    <w:p w14:paraId="11CC838B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  <w:tab w:val="left" w:pos="892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pożyczek,</w:t>
      </w:r>
    </w:p>
    <w:p w14:paraId="6DDF1B4C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bezpośredniej pomocy finansowej dla osób fizycznych,</w:t>
      </w:r>
    </w:p>
    <w:p w14:paraId="23272E78" w14:textId="77777777" w:rsidR="00C82661" w:rsidRDefault="00000000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produkcji i zakupu produktów koncesjonowanych,</w:t>
      </w:r>
    </w:p>
    <w:p w14:paraId="5D5DE466" w14:textId="382AD719" w:rsidR="00C82661" w:rsidRPr="00C92B37" w:rsidRDefault="00000000" w:rsidP="00C92B3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związanych z tworzeniem kapitału żelaznego organizacji.</w:t>
      </w:r>
    </w:p>
    <w:p w14:paraId="760FF7CA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Niekwalifikowalne są także:</w:t>
      </w:r>
    </w:p>
    <w:p w14:paraId="5DA1FF4F" w14:textId="77777777" w:rsidR="00C82661" w:rsidRDefault="00000000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585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wydatki związane z realizacją celów religijnych oraz uprawiania kultu religijnego,</w:t>
      </w:r>
    </w:p>
    <w:p w14:paraId="2ACC6E84" w14:textId="77777777" w:rsidR="00C82661" w:rsidRDefault="00000000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585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wydatki związane z realizacją celów politycznych,</w:t>
      </w:r>
    </w:p>
    <w:p w14:paraId="7FB8783E" w14:textId="77777777" w:rsidR="00C82661" w:rsidRDefault="00000000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585"/>
        </w:tabs>
        <w:spacing w:before="76" w:after="0" w:line="269" w:lineRule="auto"/>
        <w:ind w:right="786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wydatki związane z prowadzeniem działalności gospodarczej przez </w:t>
      </w: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>Patrona, młodą/lokalną organizację pozarządową,</w:t>
      </w:r>
    </w:p>
    <w:p w14:paraId="62E9EEDD" w14:textId="77777777" w:rsidR="00C82661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koszty rozliczane na podstawie faktur/rachunków wystawianych przez Patrona reprezentującego grupę nieformalną realizującą projekt. </w:t>
      </w:r>
    </w:p>
    <w:p w14:paraId="437D765E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Patron nie może występować jako wykonawca lub podwykonawca działań przewidzianych w projekcie i skalkulowanych w budżecie. </w:t>
      </w:r>
      <w:r>
        <w:rPr>
          <w:rFonts w:ascii="Calibri" w:eastAsia="Calibri" w:hAnsi="Calibri" w:cs="Calibri"/>
          <w:sz w:val="28"/>
          <w:szCs w:val="28"/>
        </w:rPr>
        <w:br/>
        <w:t xml:space="preserve">Oznacza to jednocześnie, że z pracownikami takiej organizacji oraz władzami statutowymi nie mogą być zawierane umowy cywilnoprawne. </w:t>
      </w:r>
    </w:p>
    <w:p w14:paraId="3F32C512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UWAGA:</w:t>
      </w:r>
      <w:r>
        <w:rPr>
          <w:rFonts w:ascii="Calibri" w:eastAsia="Calibri" w:hAnsi="Calibri" w:cs="Calibri"/>
          <w:sz w:val="28"/>
          <w:szCs w:val="28"/>
        </w:rPr>
        <w:t xml:space="preserve"> wyjątkiem od tej zasady są koszty prowadzenia obsługi finansowo-księgowej projektu, które jako jedyny typ kosztu mogą być ponoszone przez                     Patrona grupy nieformalnej.</w:t>
      </w:r>
    </w:p>
    <w:p w14:paraId="19BF23F9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W przypadku gdy Wnioskodawca nie ma możliwości odzyskania podatku VAT, wszelkie koszty, jakie zostały wskazane w kosztorysie stanowiącym załącznik do umowy są kosztami brutto. Aktem prawnym, w oparciu o który należy badać możliwość odzyskania podatku VAT jest ustawa z dnia 11 marca 2004 r. o podatku od towarów i usług (Dz. U. z 2011 Nr 177, poz. 1054, z </w:t>
      </w:r>
      <w:proofErr w:type="spellStart"/>
      <w:r>
        <w:rPr>
          <w:rFonts w:ascii="Calibri" w:eastAsia="Calibri" w:hAnsi="Calibri" w:cs="Calibri"/>
          <w:sz w:val="28"/>
          <w:szCs w:val="28"/>
        </w:rPr>
        <w:t>późn</w:t>
      </w:r>
      <w:proofErr w:type="spellEnd"/>
      <w:r>
        <w:rPr>
          <w:rFonts w:ascii="Calibri" w:eastAsia="Calibri" w:hAnsi="Calibri" w:cs="Calibri"/>
          <w:sz w:val="28"/>
          <w:szCs w:val="28"/>
        </w:rPr>
        <w:t>. zm.).</w:t>
      </w:r>
    </w:p>
    <w:p w14:paraId="54D3D887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UWAGA:  </w:t>
      </w:r>
    </w:p>
    <w:p w14:paraId="5E26A169" w14:textId="77777777" w:rsidR="00C8266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W przypadku, gdy organizacja pozarządowa lub inny podmiot uprawniony zamierza zaplanować   koszty związane z adaptacją pomieszczeń wymagane jest posiadanie tytułu prawnego do adaptowanego lokalu.</w:t>
      </w:r>
    </w:p>
    <w:p w14:paraId="0B0B2857" w14:textId="77777777" w:rsidR="00C8266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Grupy nieformalne składające wniosek samodzielnie nie uwzględniają kosztów księgowania i   rozliczenia dotacji, ponieważ rozliczaniem dofinansowania zajmie się Operator, w oparciu o zapisy umowy dwustronnej.</w:t>
      </w:r>
    </w:p>
    <w:p w14:paraId="46175A5C" w14:textId="77777777" w:rsidR="00C8266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Racjonalność i wysokość kosztów pośrednich podlegają szczegółowej ocenie Operatora, a środki przeznaczone na ten cel powinny pokrywać jedynie niezbędne wydatki poniesione w związku   z rozliczeniem projektu.</w:t>
      </w:r>
    </w:p>
    <w:p w14:paraId="55E2C44F" w14:textId="0120520C" w:rsidR="00C82661" w:rsidRPr="00C92B37" w:rsidRDefault="00000000" w:rsidP="00C92B3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 ramach Konkursu Kierunek NOWE FIO 2024 niedozwolone jest podwójne finansowanie wydatku, czyli zrefundowanie całkowite lub </w:t>
      </w: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 xml:space="preserve">częściowe danego wydatku dwa razy ze środków publicznych, zarówno krajowych jak </w:t>
      </w:r>
      <w:r w:rsidRPr="00C92B37">
        <w:rPr>
          <w:rFonts w:ascii="Calibri" w:eastAsia="Calibri" w:hAnsi="Calibri" w:cs="Calibri"/>
          <w:color w:val="000000"/>
          <w:sz w:val="28"/>
          <w:szCs w:val="28"/>
        </w:rPr>
        <w:t>i wspólnotowych.</w:t>
      </w:r>
    </w:p>
    <w:p w14:paraId="7791F698" w14:textId="77777777" w:rsidR="00C8266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Niedozwolone jest pobieranie opłat od uczestników projektu. Udział </w:t>
      </w:r>
    </w:p>
    <w:p w14:paraId="35AE14A3" w14:textId="77777777" w:rsidR="00C826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 działaniach finansowanych ze środków Kierunek NOWE FIO 2024 ma mieć dla jego uczestników charakter bezpłatny. </w:t>
      </w:r>
    </w:p>
    <w:p w14:paraId="172AE309" w14:textId="3DC27819" w:rsidR="00C82661" w:rsidRPr="00C92B37" w:rsidRDefault="00000000" w:rsidP="00C92B3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Zaplanowane działania finansowane ze środków Kierunek NOWE FIO 2024 muszą stanowić odrębne zadanie, stanowiące integralną całość.</w:t>
      </w:r>
    </w:p>
    <w:p w14:paraId="63549354" w14:textId="77777777" w:rsidR="00C8266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INFORMACJA, PROMOCJA I EWALUACJA</w:t>
      </w:r>
    </w:p>
    <w:p w14:paraId="3EA4ED29" w14:textId="77777777" w:rsidR="00C82661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Wnioskodawca zobowiązuje się do informowania o współfinansowaniu projektu ze środków otrzymanych z Programu Fundusz Inicjatyw Obywatelskich NOWEFIO. Wszelkie materiały wytworzone w wyniku realizacji projektu (w szczególności: publikacje, ulotki, materiały informacyjne) powinny być w widocznym miejscu opatrzone napisem „Projekt dofinansowany ze środków Funduszu Inicjatyw Obywatelskich NOWEFIO w ramach programu „Kierunek NOWE FIO” realizowanego przez Opolskie Centrum Wspierania Inicjatyw Pozarządowych. </w:t>
      </w:r>
    </w:p>
    <w:p w14:paraId="582B0A18" w14:textId="77777777" w:rsidR="00C826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Logotypy muszą być zgodne z wytycznymi promocji zadań publicznych finansowanych z NIW-CRSO dostępnych na stronie: https://niw.gov.pl/dla-beneficjentow/zasady-promocji-i-oznakowania-zadan-publicznych-dla-umow-podpisanych-od-17-04-2024-r/</w:t>
      </w:r>
    </w:p>
    <w:p w14:paraId="062F3083" w14:textId="77777777" w:rsidR="00C8266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Wnioskodawca zobowiązuje się do umieszczania informacji o źródle finansowania oraz logotypów: „Kierunek NOWE FIO”, Komitetu ds. Pożytku Publicznego, NIW, NOWEFIO oraz logo OCWIP na wszystkich materiałach, w szczególności promocyjnych, informacyjnych, szkoleniowych </w:t>
      </w:r>
    </w:p>
    <w:p w14:paraId="5B64B362" w14:textId="77777777" w:rsidR="00C826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i edukacyjnych, dotyczących realizowanego projektu oraz zakupionym sprzęcie i wyposażeniu, proporcjonalnie do wielkości innych oznaczeń,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w sposób zapewniający jego dobrą widoczność. Odpowiednie logotypy zostaną przekazane realizatorom przez wyznaczonych opiekunów projektów. W uzasadnionych przypadkach np. gdy ze względów </w:t>
      </w: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>technicznych nie jest możliwe zamieszczenie wszystkich wskazanych logotypów realizator musi uzyskać zgodę od opiekuna projektu dotyczącą hierarchii ważności logotypów.</w:t>
      </w:r>
    </w:p>
    <w:p w14:paraId="41428D5E" w14:textId="77777777" w:rsidR="00C82661" w:rsidRDefault="00C82661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31363607" w14:textId="77777777" w:rsidR="00C8266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Niestosowanie się do obowiązków informacyjnych w odniesieniu do wytworzonych materiałów skutkować będzie uznaniem wydatków związanych z wytworzeniem tych materiałów za niekwalifikowane oraz powstaniem roszczenia o ich zwrot.</w:t>
      </w:r>
    </w:p>
    <w:p w14:paraId="07C36D15" w14:textId="77777777" w:rsidR="00C8266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Wnioskodawca upoważnia Operatora do rozpowszechniania w dowolnej formie, w prasie, radiu, telewizji, Internecie oraz innych środkach przekazu indywidualnego oraz masowego, nazwy oraz adresu Wnioskodawcy, przedmiotu i celu, na który przyznano środki, informacji o wysokości przyznanych środków, a także informacji zawartych w sprawozdaniu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z realizacji projektu. </w:t>
      </w:r>
    </w:p>
    <w:p w14:paraId="6F3C7D7E" w14:textId="77777777" w:rsidR="00C8266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Wnioskodawca zobowiązuje się prowadzić i przesyłać Operatorowi dokumentację zdjęciową i/lub filmową i/lub audiowizualną z realizacji Projektu wraz z pisemną zgodą autora na zamieszczanie materiałów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>w bezpłatnych publikacjach i artykułach dotyczących programu, wykorzystanie w opracowaniu plakatów promujących projekty realizowane w ramach Programu oraz umieszczenie na stronie internetowej www.ocwip.pl. profilach FB prowadzonych przez Operatora.</w:t>
      </w:r>
    </w:p>
    <w:p w14:paraId="7EA733D2" w14:textId="77777777" w:rsidR="00C8266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Wnioskodawca zobowiązuje się do informowania Operatora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o najważniejszych, otwartych wydarzeniach lokalnych związanych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>z realizacją Projektu (np. seminaria, koncerty, festyny, etc.) przynajmniej na dwa tygodnie przed ich przeprowadzeniem.</w:t>
      </w:r>
    </w:p>
    <w:p w14:paraId="6F7BF29A" w14:textId="77777777" w:rsidR="00C8266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Wnioskodawca wyraża zgodę na wykorzystanie wniosku o dofinansowanie oraz sprawozdania końcowego, a w szczególności informacji tam zawartych do celów informacji i promocji programu Kierunek NOWE FIO.</w:t>
      </w:r>
    </w:p>
    <w:p w14:paraId="049DA8A9" w14:textId="212ECD95" w:rsidR="00C82661" w:rsidRPr="00C92B37" w:rsidRDefault="00000000" w:rsidP="00C92B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Wnioskodawca zobowiązany jest do udziału w prowadzonej przez Operatora ewaluacji działań programu, pod rygorem niezatwierdzenia sprawozdania końcowego.</w:t>
      </w:r>
    </w:p>
    <w:p w14:paraId="2F5C0488" w14:textId="77777777" w:rsidR="00C8266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>ZAPEWNIENIE DOSTĘPNOŚCI OSOBOM ZE SZCZEGÓLNYMI POTRZEBAMI</w:t>
      </w:r>
    </w:p>
    <w:p w14:paraId="7826A487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Wnioskodawca powinien w taki sposób zaplanować działania, aby nie wykluczać z uczestnictwa w nich osób ze szczególnymi potrzebami. Zapewnianie dostępności przez Wnioskodawcę oznacza obowiązek osiągnięcia stanu faktycznego, w którym osoba ze szczególnymi potrzebami, jako uczestnik projektu, może w nim uczestniczyć na zasadzie równości z innymi osobami.</w:t>
      </w:r>
    </w:p>
    <w:p w14:paraId="7D82C80C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Wnioskodawca, składający wniosek w konkursie zobowiązany jest do zapewnienia dostępności architektonicznej, cyfrowej oraz informacyjno-komunikacyjnej osobom ze szczególnymi potrzebami, co najmniej w zakresie określonym przez minimalne wymagania, o których mowa w art. 6 ustawy z dnia 19 lipca 2019 r. o zapewnieniu dostępności osobom ze szczególnymi potrzebami.</w:t>
      </w:r>
    </w:p>
    <w:p w14:paraId="1D41820D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Minimalne wymagania służące zapewnieniu dostępności osobom ze szczególnymi potrzebami obejmują:</w:t>
      </w:r>
    </w:p>
    <w:p w14:paraId="7526F2C7" w14:textId="77777777" w:rsidR="00C8266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w zakresie dostępności architektonicznej:</w:t>
      </w:r>
    </w:p>
    <w:p w14:paraId="723CB620" w14:textId="77777777" w:rsidR="00C8266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zapewnienie wolnych od barier poziomych i pionowych przestrzeni komunikacyjnych budynków,</w:t>
      </w:r>
    </w:p>
    <w:p w14:paraId="1E23D0F4" w14:textId="77777777" w:rsidR="00C8266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instalację urządzeń lub zastosowanie środków technicznych i rozwiązań architektonicznych w budynku, które umożliwiają dostęp do wszystkich pomieszczeń, z wyłączeniem pomieszczeń technicznych,</w:t>
      </w:r>
    </w:p>
    <w:p w14:paraId="5F13E6B2" w14:textId="77777777" w:rsidR="00C82661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92"/>
        </w:tabs>
        <w:spacing w:after="0" w:line="269" w:lineRule="auto"/>
        <w:ind w:right="143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zapewnienie informacji na temat rozkładu pomieszczeń w budynku, co najmniej w sposób wizualny i dotykowy lub głosowy,</w:t>
      </w:r>
    </w:p>
    <w:p w14:paraId="19863480" w14:textId="1B918135" w:rsidR="00C82661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92"/>
        </w:tabs>
        <w:spacing w:before="76" w:after="0" w:line="269" w:lineRule="auto"/>
        <w:ind w:right="146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zapewnienie wstępu do budynku osobie korzystającej z psa asystującego, o którym mowa w art. 2 pkt 11 ustawy z dnia 27 sierpnia 1997 r. o rehabilitacji zawodowej i społecznej oraz zatrudnianiu osób niepełnosprawnych (Dz. U. z 2020 r. poz. 426, 568 i 875),</w:t>
      </w:r>
    </w:p>
    <w:p w14:paraId="4C98D350" w14:textId="77777777" w:rsidR="00C8266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zapewnienie osobom ze szczególnymi potrzebami możliwości ewakuacji lub ich uratowania w inny sposób.</w:t>
      </w:r>
    </w:p>
    <w:p w14:paraId="1DEF8279" w14:textId="38168AF2" w:rsidR="00C82661" w:rsidRDefault="00C82661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1080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086D30B4" w14:textId="77777777" w:rsidR="00C8266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w zakresie dostępności cyfrowej:</w:t>
      </w:r>
    </w:p>
    <w:p w14:paraId="5FF22D93" w14:textId="53DD44B3" w:rsidR="00C82661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 xml:space="preserve">Wymagania określone w ustawie z dnia 4 kwietnia 2019 r. </w:t>
      </w:r>
      <w:r w:rsidR="00C92B37"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>o dostępności cyfrowej stron internetowych i aplikacji mobilnych podmiotów publicznych.</w:t>
      </w:r>
    </w:p>
    <w:p w14:paraId="68CB457A" w14:textId="77777777" w:rsidR="00C8266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w zakresie dostępności informacyjno-komunikacyjnej:</w:t>
      </w:r>
    </w:p>
    <w:p w14:paraId="59355ACC" w14:textId="77777777" w:rsidR="00C82661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obsługę z wykorzystaniem środków wspierających komunikowanie się, o których mowa w art. 3 pkt 5 ustawy z dnia 19 sierpnia 2011 r. o języku migowym i innych środkach komunikowania się (Dz. U. z 2017 r. poz. 1824), lub przez wykorzystanie zdalnego dostępu online do usługi tłumacza przez strony internetowe i aplikacje,</w:t>
      </w:r>
    </w:p>
    <w:p w14:paraId="6EE91927" w14:textId="77777777" w:rsidR="00C82661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instalację urządzeń lub innych środków technicznych do obsługi osób słabosłyszących, w szczególności pętli indukcyjnych, systemów FM lub urządzeń opartych o inne technologie, których celem jest wspomaganie słyszenia,</w:t>
      </w:r>
    </w:p>
    <w:p w14:paraId="7F76CD39" w14:textId="77777777" w:rsidR="00C82661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zapewnienie na stronie internetowej danego podmiotu informacji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o zakresie jego działalności – w postaci elektronicznego pliku zawierającego tekst odczytywalny maszynowo, nagrania treści 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>w polskim języku migowym oraz informacji w tekście łatwym do czytania,</w:t>
      </w:r>
    </w:p>
    <w:p w14:paraId="0BABFED1" w14:textId="77777777" w:rsidR="00C82661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zapewnienie, na wniosek osoby ze szczególnymi potrzebami, komunikacji z podmiotem publicznym w formie określonej w tym wniosku.</w:t>
      </w:r>
    </w:p>
    <w:p w14:paraId="605B5C2F" w14:textId="74B18163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Wnioskodawca planując projekt powinien oszacować z należytą starannością </w:t>
      </w:r>
      <w:r>
        <w:rPr>
          <w:rFonts w:ascii="Calibri" w:eastAsia="Calibri" w:hAnsi="Calibri" w:cs="Calibri"/>
          <w:sz w:val="28"/>
          <w:szCs w:val="28"/>
        </w:rPr>
        <w:br/>
        <w:t>i racjonalnie całkowity koszt jego realizacji, uwzględniający także ewentualne nakłady do poniesienia z tytułu zapewnienia dostępności. Wysokość tego kosztu zależy m.in. od charakteru zadania – jego zasięgu, tematyki, liczby osób ze szczególnymi potrzebami, które z niego skorzystają i przyjętych rozwiązań likwidujących bariery dla dostępności architektonicznej, cyfrowej i informacyjno-komunikacyjnej. Przyjęte przez Wnioskodawcę działania z zakresu zapewnienia dostępności powinny być adekwatne do przedmiotu i charakteru zadania.</w:t>
      </w:r>
    </w:p>
    <w:p w14:paraId="2BEC631F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Informacje o warunkach zapewnienia dostępności osobom ze szczególnymi potrzebami w ramach zadania, w obszarze architektonicznym, cyfrowym, </w:t>
      </w:r>
      <w:r>
        <w:rPr>
          <w:rFonts w:ascii="Calibri" w:eastAsia="Calibri" w:hAnsi="Calibri" w:cs="Calibri"/>
          <w:sz w:val="28"/>
          <w:szCs w:val="28"/>
        </w:rPr>
        <w:lastRenderedPageBreak/>
        <w:t xml:space="preserve">komunikacyjno-informacyjnym, Wnioskodawca zobligowany jest przedstawić </w:t>
      </w:r>
      <w:r>
        <w:rPr>
          <w:rFonts w:ascii="Calibri" w:eastAsia="Calibri" w:hAnsi="Calibri" w:cs="Calibri"/>
          <w:sz w:val="28"/>
          <w:szCs w:val="28"/>
        </w:rPr>
        <w:br/>
        <w:t xml:space="preserve">w we wniosku. Ewentualne bariery w poszczególnych obszarach dostępności </w:t>
      </w:r>
      <w:r>
        <w:rPr>
          <w:rFonts w:ascii="Calibri" w:eastAsia="Calibri" w:hAnsi="Calibri" w:cs="Calibri"/>
          <w:sz w:val="28"/>
          <w:szCs w:val="28"/>
        </w:rPr>
        <w:br/>
        <w:t>i przeszkody w ich usunięciu należy opisać i uzasadnić wraz z określonym sposobem postępowania w przypadku konieczności zapewnienia innego dostępu, adekwatnego dla charakteru zadania.</w:t>
      </w:r>
    </w:p>
    <w:p w14:paraId="26A37341" w14:textId="77777777" w:rsidR="00C82661" w:rsidRDefault="00C82661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67895A08" w14:textId="77777777" w:rsidR="00C8266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KRYTERIA WYBORU PROJEKTÓW</w:t>
      </w:r>
    </w:p>
    <w:p w14:paraId="1B4FC172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Złożone w konkursie oferty podlegają ocenie formalnej i merytorycznej.</w:t>
      </w:r>
    </w:p>
    <w:p w14:paraId="5DBCF267" w14:textId="4E3EE91A" w:rsidR="00C8266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Ocena formalna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dokonywana jest przez pracowników Operatora w oparciu o Kartę oceny formalnej, stanowiącej załącznik nr </w:t>
      </w:r>
      <w:r w:rsidR="00E345AB">
        <w:rPr>
          <w:rFonts w:ascii="Calibri" w:eastAsia="Calibri" w:hAnsi="Calibri" w:cs="Calibri"/>
          <w:color w:val="000000"/>
          <w:sz w:val="28"/>
          <w:szCs w:val="28"/>
        </w:rPr>
        <w:t>2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do niniejszego Regulaminu. Od oceny formalnej przysługuje odwołanie w terminie 3 dni roboczych od dnia ogłoszenia wyników.</w:t>
      </w:r>
    </w:p>
    <w:p w14:paraId="34AC37E7" w14:textId="27583A84" w:rsidR="00C82661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Ocena merytoryczna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będzie dokonywana w oparciu o Kartę oceny merytorycznej stanowiącej załącznik nr </w:t>
      </w:r>
      <w:r w:rsidR="00E345AB">
        <w:rPr>
          <w:rFonts w:ascii="Calibri" w:eastAsia="Calibri" w:hAnsi="Calibri" w:cs="Calibri"/>
          <w:color w:val="000000"/>
          <w:sz w:val="28"/>
          <w:szCs w:val="28"/>
        </w:rPr>
        <w:t>3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do niniejszego Regulaminu. Każdy wniosek będzie oceniany przez 2 niezależnych członków powołanej Komisji Oceny Wniosków. Aby wniosek został oceniony pozytywnie musi otrzymać minimum łącznie 50 punktów, nie uwzględniając punktacji za kryteria strategiczne. Łącznie w ocenie merytorycznej można uzyskać 100 pkt. (co stanowi sumę punktacji przyznanej przez dwóch ekspertów).</w:t>
      </w:r>
    </w:p>
    <w:p w14:paraId="4DE974A1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Na podstawie przyznanej przez ekspertów punktacji zostanie sporządzona lista rankingowa, która zostanie udostępniona na stronie </w:t>
      </w:r>
      <w:hyperlink r:id="rId12">
        <w:r>
          <w:rPr>
            <w:rFonts w:ascii="Calibri" w:eastAsia="Calibri" w:hAnsi="Calibri" w:cs="Calibri"/>
            <w:color w:val="467886"/>
            <w:sz w:val="28"/>
            <w:szCs w:val="28"/>
            <w:u w:val="single"/>
          </w:rPr>
          <w:t>www.ocwip.pl</w:t>
        </w:r>
      </w:hyperlink>
      <w:r>
        <w:rPr>
          <w:rFonts w:ascii="Calibri" w:eastAsia="Calibri" w:hAnsi="Calibri" w:cs="Calibri"/>
          <w:sz w:val="28"/>
          <w:szCs w:val="28"/>
        </w:rPr>
        <w:t xml:space="preserve">. </w:t>
      </w:r>
    </w:p>
    <w:p w14:paraId="102C2AEB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 przypadku, gdy kilka projektów otrzyma taką samą liczbę punktów w ocenie merytorycznej, o otrzymaniu dotacji decyduje data i czas złożenia wniosku w generatorze wniosków – pierwszeństwo mają wnioski złożone wcześniej.</w:t>
      </w:r>
    </w:p>
    <w:p w14:paraId="09773877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Operator zastrzega sobie prawo do przyznania niepełnej kwoty </w:t>
      </w:r>
      <w:proofErr w:type="spellStart"/>
      <w:r>
        <w:rPr>
          <w:rFonts w:ascii="Calibri" w:eastAsia="Calibri" w:hAnsi="Calibri" w:cs="Calibri"/>
          <w:sz w:val="28"/>
          <w:szCs w:val="28"/>
        </w:rPr>
        <w:t>mikrodotacji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jeśli uzna, że przedstawione w budżecie kwoty są zawyżone lub zbędne do prawidłowej realizacji projektu. Wnioski, które znajdą się na ostatnich miejscach listy rankingowej wniosków którym przyznano dofinansowanie, mogą otrzymać </w:t>
      </w:r>
      <w:r>
        <w:rPr>
          <w:rFonts w:ascii="Calibri" w:eastAsia="Calibri" w:hAnsi="Calibri" w:cs="Calibri"/>
          <w:sz w:val="28"/>
          <w:szCs w:val="28"/>
        </w:rPr>
        <w:lastRenderedPageBreak/>
        <w:t xml:space="preserve">niepełną kwotę </w:t>
      </w:r>
      <w:proofErr w:type="spellStart"/>
      <w:r>
        <w:rPr>
          <w:rFonts w:ascii="Calibri" w:eastAsia="Calibri" w:hAnsi="Calibri" w:cs="Calibri"/>
          <w:sz w:val="28"/>
          <w:szCs w:val="28"/>
        </w:rPr>
        <w:t>mikrodotacji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wynikającą z ilości środków jakie zostały do rozdysponowania.</w:t>
      </w:r>
    </w:p>
    <w:p w14:paraId="3DBDDE75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Wnioskodawcy nie przysługuje odwołanie od wyniku oceny merytorycznej.</w:t>
      </w:r>
    </w:p>
    <w:p w14:paraId="380C154E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Dodatkowo każdy z wniosków może otrzymać dodatkowe punkty za spełnienie kryteriów strategicznych. W edycji Konkursu 2024 ustalono poniższe kryteria strategiczne:</w:t>
      </w:r>
    </w:p>
    <w:p w14:paraId="429A3344" w14:textId="77777777" w:rsidR="00C8266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76"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Projekt jest realizowany na terenie tzw. „białych plam” - łącznie 2pkt.</w:t>
      </w:r>
    </w:p>
    <w:p w14:paraId="30ADA10E" w14:textId="77777777" w:rsidR="00C8266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Projekt złożony jest przez grupę nieformalną z Patronem- łącznie 2pkt.</w:t>
      </w:r>
    </w:p>
    <w:p w14:paraId="10085867" w14:textId="77777777" w:rsidR="00C82661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Wniosek złożony jest przez młodą/ lokalną organizacje, która nie otrzymała wsparcia w ramach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mikrodotacji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z Programu NOWEFIO w edycjach 2022, 2023 - łącznie 2pkt.</w:t>
      </w:r>
    </w:p>
    <w:p w14:paraId="2B341161" w14:textId="77777777" w:rsidR="00C82661" w:rsidRDefault="00000000">
      <w:pPr>
        <w:tabs>
          <w:tab w:val="left" w:pos="879"/>
          <w:tab w:val="left" w:pos="880"/>
        </w:tabs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Obszary tzw. Białych plam w roku 2024</w:t>
      </w:r>
      <w:r>
        <w:rPr>
          <w:rFonts w:ascii="Calibri" w:eastAsia="Calibri" w:hAnsi="Calibri" w:cs="Calibri"/>
          <w:color w:val="C00000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stanowi teren gmin: Baborów, Biała, Bierawa, Brzeg, Dobrzeń Wielki, Głogówek, Gogolin, Izbicko, Jemielnica, Kędzierzyn-Koźle, Kietrz, Kolonowskie, Korfantów, Lubsza, Otmuchów, Pakosławice, Polska Cerekiew, Skoroszyce, Strzelce Opolskie, Strzeleczki, Tarnów Opolski, Tułowice, Turawa, Ujazd, Walce, Zawadzkie.</w:t>
      </w:r>
    </w:p>
    <w:p w14:paraId="078B854B" w14:textId="77777777" w:rsidR="00C82661" w:rsidRDefault="00C82661">
      <w:pPr>
        <w:tabs>
          <w:tab w:val="left" w:pos="879"/>
          <w:tab w:val="left" w:pos="880"/>
        </w:tabs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0E853390" w14:textId="77777777" w:rsidR="00C8266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76" w:after="0" w:line="269" w:lineRule="auto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ZAWARCIE UMOWY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br/>
      </w:r>
    </w:p>
    <w:p w14:paraId="42B3889E" w14:textId="77777777" w:rsidR="00C92B37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Środki finansowe w postaci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mikrodotacji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wypłacane są na podstawie Umowy na realizację projektu w ramach programu „Kierunek Nowe FIO” i na warunkach w niej określonych.  Ramowy wzór umowy stanowi zał. </w:t>
      </w:r>
    </w:p>
    <w:p w14:paraId="2717E053" w14:textId="12ADF6D8" w:rsidR="00C82661" w:rsidRDefault="00000000" w:rsidP="00C92B37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Nr </w:t>
      </w:r>
      <w:r w:rsidR="00E345AB">
        <w:rPr>
          <w:rFonts w:ascii="Calibri" w:eastAsia="Calibri" w:hAnsi="Calibri" w:cs="Calibri"/>
          <w:color w:val="000000"/>
          <w:sz w:val="28"/>
          <w:szCs w:val="28"/>
        </w:rPr>
        <w:t>5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niniejszego Regulaminu</w:t>
      </w:r>
    </w:p>
    <w:p w14:paraId="5A058ECB" w14:textId="77777777" w:rsidR="00C826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 przypadku Młodych Organizacji Pozarządowych i Patronów środki wypłacane są w jednej transzy na wskazany w umowie rachunek bankowy. </w:t>
      </w:r>
    </w:p>
    <w:p w14:paraId="2243D5E5" w14:textId="58BDB15E" w:rsidR="00C826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Dla Grup Nieformalnych bez Patrona wydatkowanie środków </w:t>
      </w:r>
      <w:r w:rsidR="00FD10A7"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z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mikrodotacji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odbywa się za pośrednictwem OCWIP, po przedstawieniu prawidłowo wystawionych dokumentów (np. rachunków, faktur) potwierdzających wydatek spełniający kryteria kwalifikowalności. </w:t>
      </w:r>
    </w:p>
    <w:p w14:paraId="1F7164FF" w14:textId="6AA1583F" w:rsidR="00C826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 xml:space="preserve">Dokumenty finansowe są w tym przypadku wystawiane na OCWIP. </w:t>
      </w:r>
      <w:r w:rsidR="00C92B37"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>W uzasadnionych przypadkach istnieje możność zaliczkowania wydatków na zasadach ustalonych indywidualnie z Operatorem.</w:t>
      </w:r>
    </w:p>
    <w:p w14:paraId="5C3C43F5" w14:textId="77777777" w:rsidR="00C8266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Umowa na realizację projektu jest podpisywana z Wnioskodawcami, których Oferty znalazły się na liście rankingowej, po dostarczeniu obligatoryjnych załączników w wersji papierowej oraz skorygowanej Oferty w przypadku rekomendacji zmian przez Komisję Oceny Projektów.</w:t>
      </w:r>
    </w:p>
    <w:p w14:paraId="0F07E61F" w14:textId="77777777" w:rsidR="00C8266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w przypadku projektu złożonego przez młodą/lokalną organizację pozarządową lub inny podmiot wskazany w punkcie 3 niniejszego regulaminu – umowa podpisywana jest przez osoby upoważnione do składania oświadczeń woli w sprawach majątkowych zgodnie ze sposobem reprezentacji określonym w statucie lub innym dokumencie regulującym kwestie reprezentacji. Przy podpisywaniu umowy, młoda/lokalna organizacja pozarządowa lub inny podmiot wskazany w Regulaminie zobowiązany jest dołączyć do niej dokument potwierdzający, że roczny przychód organizacji w 2023 r. nie przekraczał 50 tys. zł. (np. sprawozdania finansowe, CIT-8).</w:t>
      </w:r>
    </w:p>
    <w:p w14:paraId="3D13FE1E" w14:textId="77777777" w:rsidR="00C8266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w przypadku projektu złożonego przez grupę nieformalną za pośrednictwem Patrona – umowa podpisywana jest między Operatorem a Patronem i członkami grupy nieformalnej.</w:t>
      </w:r>
    </w:p>
    <w:p w14:paraId="430889FC" w14:textId="77777777" w:rsidR="00C8266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w przypadku projektu złożonego samodzielnie przez grupę nieformalną </w:t>
      </w:r>
    </w:p>
    <w:p w14:paraId="39A24E28" w14:textId="77777777" w:rsidR="00C82661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umowa podpisywana jest pomiędzy Operatorem a członkami grupy nieformalnej.</w:t>
      </w:r>
    </w:p>
    <w:p w14:paraId="229D248F" w14:textId="77777777" w:rsidR="00C8266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Odmowa podpisania Umowy, niepodpisanie Umowy albo brak pisemnej deklaracji dotyczącej zamiaru podpisania Umowy przez Wnioskodawcę i/lub Realizatora pomimo upływu 14 dni od opublikowania listy rankingowej na stronie internetowej – www.ocwip.pl traktowane jest jako rezygnacja z uzyskania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mikrodotacji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01903521" w14:textId="77777777" w:rsidR="00C8266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Środki niewykorzystane na skutek niepodpisania umów Operator przeznacza na dofinansowanie kolejnej Oferty z listy rankingowej, spełniającej kryterium punktowe.</w:t>
      </w:r>
    </w:p>
    <w:p w14:paraId="1452E8CA" w14:textId="77777777" w:rsidR="00C82661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>Odsetki bankowe od kwoty dotacji zgromadzone na rachunku bankowym Realizatora powinny zostać wykorzystane wyłącznie na realizację projektu. Niewykorzystane odsetki podlegają zwrotowi do Operatora. Rekomendujemy posiadanie konta nieoprocentowanego.</w:t>
      </w:r>
    </w:p>
    <w:p w14:paraId="1F61396C" w14:textId="5387670D" w:rsidR="00C82661" w:rsidRPr="00C92B37" w:rsidRDefault="00000000" w:rsidP="00C92B3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Po zakończeniu realizacji projektu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Grantobiorca</w:t>
      </w:r>
      <w:proofErr w:type="spellEnd"/>
      <w:r w:rsidR="000E2C42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składa do Operatora sprawozdanie końcowe z projektu w terminie do 14 dni kalendarzowych od daty zakończenia projektu.</w:t>
      </w:r>
    </w:p>
    <w:p w14:paraId="6FE4A652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Postanowienia końcowe</w:t>
      </w:r>
    </w:p>
    <w:p w14:paraId="32BDB187" w14:textId="4AC36531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Operator zastrzega sobie możliwość zmiany postanowień Regulaminu bez podania przyczyny, a także zamknięcia konkursu w dowolnym momencie bez rozstrzygnięcia. W takim przypadku Wnioskodawcom nie przysługują żadne roszczenia z tytułu przygotowania i złożenia wniosków oraz przy- gotowania prezentacji. Sytuacja taka dotyczyć może w szczególności wystąpienia siły wyższej, klęsk żywiołowych itp., a także wypowiedzenia umowy lun nie przekazania środków finansowych Operatorowi przez Narodowy Instytut Wolności- Centrum Rozwoju Społeczeństwa Obywatelskiego.</w:t>
      </w:r>
    </w:p>
    <w:p w14:paraId="32505991" w14:textId="77777777" w:rsidR="00C82661" w:rsidRDefault="00000000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Załączniki:</w:t>
      </w:r>
    </w:p>
    <w:p w14:paraId="1D51EFEF" w14:textId="06CF24DE" w:rsidR="00BB051E" w:rsidRDefault="000E2C42" w:rsidP="000E2C42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           </w:t>
      </w:r>
      <w:r w:rsidR="00BB051E">
        <w:rPr>
          <w:rFonts w:ascii="Calibri" w:eastAsia="Calibri" w:hAnsi="Calibri" w:cs="Calibri"/>
          <w:color w:val="000000"/>
          <w:sz w:val="28"/>
          <w:szCs w:val="28"/>
        </w:rPr>
        <w:t xml:space="preserve">Regulamin- Kierunek NOWE FIO 2023 </w:t>
      </w:r>
    </w:p>
    <w:p w14:paraId="504B5774" w14:textId="0C893551" w:rsidR="00C826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Załącznik nr </w:t>
      </w:r>
      <w:r w:rsidR="00BB051E">
        <w:rPr>
          <w:rFonts w:ascii="Calibri" w:eastAsia="Calibri" w:hAnsi="Calibri" w:cs="Calibri"/>
          <w:color w:val="000000"/>
          <w:sz w:val="28"/>
          <w:szCs w:val="28"/>
        </w:rPr>
        <w:t xml:space="preserve">1a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– </w:t>
      </w:r>
      <w:r w:rsidR="00BB051E">
        <w:rPr>
          <w:rFonts w:ascii="Calibri" w:eastAsia="Calibri" w:hAnsi="Calibri" w:cs="Calibri"/>
          <w:color w:val="000000"/>
          <w:sz w:val="28"/>
          <w:szCs w:val="28"/>
        </w:rPr>
        <w:t>wniosek MOP</w:t>
      </w:r>
    </w:p>
    <w:p w14:paraId="23CC53F0" w14:textId="14904153" w:rsidR="00BB051E" w:rsidRDefault="00BB051E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Załącznik 1b – wniosek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GNzP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</w:p>
    <w:p w14:paraId="54251F54" w14:textId="56B9F9EE" w:rsidR="00BB051E" w:rsidRDefault="00BB051E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Załącznik 1c – wniosek GN</w:t>
      </w:r>
    </w:p>
    <w:p w14:paraId="5F098407" w14:textId="170B09AD" w:rsidR="00BB051E" w:rsidRDefault="00BB051E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Załącznik 2 – Karta oceny formalnej </w:t>
      </w:r>
    </w:p>
    <w:p w14:paraId="2BBCC9F5" w14:textId="6001D388" w:rsidR="00BB051E" w:rsidRDefault="00BB051E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Załącznik 3 – Karta oceny merytorycznej </w:t>
      </w:r>
    </w:p>
    <w:p w14:paraId="7566EE81" w14:textId="2C09FFC3" w:rsidR="00C826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Załącznik </w:t>
      </w:r>
      <w:r w:rsidR="000E2C42">
        <w:rPr>
          <w:rFonts w:ascii="Calibri" w:eastAsia="Calibri" w:hAnsi="Calibri" w:cs="Calibri"/>
          <w:color w:val="000000"/>
          <w:sz w:val="28"/>
          <w:szCs w:val="28"/>
        </w:rPr>
        <w:t>4</w:t>
      </w:r>
      <w:r w:rsidR="00BB051E">
        <w:rPr>
          <w:rFonts w:ascii="Calibri" w:eastAsia="Calibri" w:hAnsi="Calibri" w:cs="Calibri"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– </w:t>
      </w:r>
      <w:r w:rsidR="000E2C42">
        <w:rPr>
          <w:rFonts w:ascii="Calibri" w:eastAsia="Calibri" w:hAnsi="Calibri" w:cs="Calibri"/>
          <w:color w:val="000000"/>
          <w:sz w:val="28"/>
          <w:szCs w:val="28"/>
        </w:rPr>
        <w:t>wzór sprawozdania MOP</w:t>
      </w:r>
    </w:p>
    <w:p w14:paraId="516132B5" w14:textId="6DD8CA26" w:rsidR="000E2C42" w:rsidRDefault="000E2C42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Załącznik 4b – wzór sprawozdania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</w:rPr>
        <w:t>GNzP</w:t>
      </w:r>
      <w:proofErr w:type="spellEnd"/>
    </w:p>
    <w:p w14:paraId="4DAEE8D6" w14:textId="36ED614F" w:rsidR="000E2C42" w:rsidRDefault="000E2C42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Załącznik 4c – wzór sprawozdania GN</w:t>
      </w:r>
    </w:p>
    <w:p w14:paraId="46D99C4A" w14:textId="6CBBD740" w:rsidR="00C92B37" w:rsidRDefault="00C92B37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Załącznik 5  - ramowy wzór umowy </w:t>
      </w:r>
    </w:p>
    <w:p w14:paraId="44ABFBA4" w14:textId="77777777" w:rsidR="000E2C42" w:rsidRDefault="000E2C42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after="0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799EE62B" w14:textId="77777777" w:rsidR="00C82661" w:rsidRDefault="00C82661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5FF0F8A1" w14:textId="77777777" w:rsidR="00C82661" w:rsidRDefault="00C82661">
      <w:pPr>
        <w:pBdr>
          <w:top w:val="nil"/>
          <w:left w:val="nil"/>
          <w:bottom w:val="nil"/>
          <w:right w:val="nil"/>
          <w:between w:val="nil"/>
        </w:pBdr>
        <w:tabs>
          <w:tab w:val="left" w:pos="879"/>
          <w:tab w:val="left" w:pos="880"/>
        </w:tabs>
        <w:spacing w:before="76" w:line="269" w:lineRule="auto"/>
        <w:ind w:left="720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3A7F1FD1" w14:textId="77777777" w:rsidR="00C82661" w:rsidRDefault="00C82661">
      <w:pPr>
        <w:tabs>
          <w:tab w:val="left" w:pos="879"/>
          <w:tab w:val="left" w:pos="880"/>
        </w:tabs>
        <w:spacing w:before="76" w:line="269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39F45AE9" w14:textId="77777777" w:rsidR="00C82661" w:rsidRDefault="00C82661">
      <w:pPr>
        <w:jc w:val="both"/>
        <w:rPr>
          <w:rFonts w:ascii="Calibri" w:eastAsia="Calibri" w:hAnsi="Calibri" w:cs="Calibri"/>
          <w:sz w:val="28"/>
          <w:szCs w:val="28"/>
        </w:rPr>
      </w:pPr>
    </w:p>
    <w:sectPr w:rsidR="00C82661">
      <w:headerReference w:type="default" r:id="rId13"/>
      <w:footerReference w:type="default" r:id="rId14"/>
      <w:pgSz w:w="11906" w:h="16838"/>
      <w:pgMar w:top="1417" w:right="1417" w:bottom="1417" w:left="1417" w:header="397" w:footer="22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74B77" w14:textId="77777777" w:rsidR="00E26323" w:rsidRDefault="00E26323">
      <w:pPr>
        <w:spacing w:after="0" w:line="240" w:lineRule="auto"/>
      </w:pPr>
      <w:r>
        <w:separator/>
      </w:r>
    </w:p>
  </w:endnote>
  <w:endnote w:type="continuationSeparator" w:id="0">
    <w:p w14:paraId="129D2EEC" w14:textId="77777777" w:rsidR="00E26323" w:rsidRDefault="00E26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F51E4A1-C533-4EBC-805D-8F0C250DECCB}"/>
    <w:embedBold r:id="rId2" w:fontKey="{1B05C906-08DA-49D5-B08D-9EA6ADF6406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78676B3-C7DF-44EC-9D06-4F6F542E85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EA489889-E302-4E6A-BB91-B73FD1C75C6B}"/>
    <w:embedItalic r:id="rId5" w:fontKey="{82C90B3B-7316-4A4A-91B6-8CD49D61FE2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B6E6A8A-9165-4F56-B839-08D7618DEA3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24138DC3-6F55-484F-90EE-D7A2DDEE3571}"/>
    <w:embedBold r:id="rId8" w:fontKey="{8FA1DB70-2A1A-4450-ADBE-7B6CD9290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095E0" w14:textId="77777777" w:rsidR="00C826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860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7222A40A" w14:textId="77777777" w:rsidR="00C82661" w:rsidRDefault="00C826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CA59FB" w14:textId="77777777" w:rsidR="00E26323" w:rsidRDefault="00E26323">
      <w:pPr>
        <w:spacing w:after="0" w:line="240" w:lineRule="auto"/>
      </w:pPr>
      <w:r>
        <w:separator/>
      </w:r>
    </w:p>
  </w:footnote>
  <w:footnote w:type="continuationSeparator" w:id="0">
    <w:p w14:paraId="0E44FE71" w14:textId="77777777" w:rsidR="00E26323" w:rsidRDefault="00E26323">
      <w:pPr>
        <w:spacing w:after="0" w:line="240" w:lineRule="auto"/>
      </w:pPr>
      <w:r>
        <w:continuationSeparator/>
      </w:r>
    </w:p>
  </w:footnote>
  <w:footnote w:id="1">
    <w:p w14:paraId="4B7E7786" w14:textId="77777777" w:rsidR="00C826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Te podmioty są zobowiązane do złożenia w generatorze wniosków oświadczenia, iż nie działają w celu osiągnięcia zysku oraz przeznaczają całość dochodu na realizację celów statutowych oraz nie przeznaczają zysku do podziału między swoich udziałowców, akcjonariuszy i pracowników.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FE18C" w14:textId="77777777" w:rsidR="00C826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8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ACEDAEB" wp14:editId="2CB12A09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20065" cy="2192655"/>
              <wp:effectExtent l="0" t="0" r="0" b="0"/>
              <wp:wrapNone/>
              <wp:docPr id="1202893956" name="Prostokąt 12028939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254435" y="3524730"/>
                        <a:ext cx="218313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4F056F" w14:textId="0BB32B5E" w:rsidR="00C82661" w:rsidRDefault="00C8266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CEDAEB" id="Prostokąt 1202893956" o:spid="_x0000_s1026" style="position:absolute;left:0;text-align:left;margin-left:0;margin-top:0;width:40.95pt;height:172.65pt;rotation:-90;z-index:251658240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" filled="f" stroked="f">
              <v:textbox inset="2.53958mm,1.2694mm,2.53958mm,1.2694mm">
                <w:txbxContent>
                  <w:p w14:paraId="494F056F" w14:textId="0BB32B5E" w:rsidR="00C82661" w:rsidRDefault="00C8266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000000"/>
      </w:rPr>
      <w:drawing>
        <wp:inline distT="0" distB="0" distL="0" distR="0" wp14:anchorId="23A66BBF" wp14:editId="42803502">
          <wp:extent cx="5743575" cy="1538605"/>
          <wp:effectExtent l="0" t="0" r="0" b="0"/>
          <wp:docPr id="12028939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3575" cy="15386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12CA076" w14:textId="77777777" w:rsidR="00C82661" w:rsidRDefault="00C826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651D5"/>
    <w:multiLevelType w:val="multilevel"/>
    <w:tmpl w:val="17FC870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62370A"/>
    <w:multiLevelType w:val="multilevel"/>
    <w:tmpl w:val="625A76D0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4E3668"/>
    <w:multiLevelType w:val="multilevel"/>
    <w:tmpl w:val="D61A24C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D63C4"/>
    <w:multiLevelType w:val="multilevel"/>
    <w:tmpl w:val="471C5A12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A3D7A"/>
    <w:multiLevelType w:val="multilevel"/>
    <w:tmpl w:val="4B28B4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24F6F"/>
    <w:multiLevelType w:val="multilevel"/>
    <w:tmpl w:val="3D4C1610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D5077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3ED30E1"/>
    <w:multiLevelType w:val="multilevel"/>
    <w:tmpl w:val="B216A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7EB3BA9"/>
    <w:multiLevelType w:val="multilevel"/>
    <w:tmpl w:val="259661A0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D5077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9D41783"/>
    <w:multiLevelType w:val="multilevel"/>
    <w:tmpl w:val="5C4C47F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3E4A3F"/>
    <w:multiLevelType w:val="multilevel"/>
    <w:tmpl w:val="309EAA86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D5077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0F03FE8"/>
    <w:multiLevelType w:val="multilevel"/>
    <w:tmpl w:val="ECD447E0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951373"/>
    <w:multiLevelType w:val="multilevel"/>
    <w:tmpl w:val="C9A2DD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CF144E1"/>
    <w:multiLevelType w:val="multilevel"/>
    <w:tmpl w:val="817E4DB2"/>
    <w:lvl w:ilvl="0">
      <w:numFmt w:val="bullet"/>
      <w:lvlText w:val="−"/>
      <w:lvlJc w:val="left"/>
      <w:pPr>
        <w:ind w:left="880" w:hanging="317"/>
      </w:pPr>
      <w:rPr>
        <w:rFonts w:ascii="Noto Sans Symbols" w:eastAsia="Noto Sans Symbols" w:hAnsi="Noto Sans Symbols" w:cs="Noto Sans Symbols"/>
        <w:color w:val="2D5077"/>
        <w:sz w:val="24"/>
        <w:szCs w:val="24"/>
      </w:rPr>
    </w:lvl>
    <w:lvl w:ilvl="1">
      <w:numFmt w:val="bullet"/>
      <w:lvlText w:val="•"/>
      <w:lvlJc w:val="left"/>
      <w:pPr>
        <w:ind w:left="1844" w:hanging="316"/>
      </w:pPr>
    </w:lvl>
    <w:lvl w:ilvl="2">
      <w:numFmt w:val="bullet"/>
      <w:lvlText w:val="•"/>
      <w:lvlJc w:val="left"/>
      <w:pPr>
        <w:ind w:left="2809" w:hanging="317"/>
      </w:pPr>
    </w:lvl>
    <w:lvl w:ilvl="3">
      <w:numFmt w:val="bullet"/>
      <w:lvlText w:val="•"/>
      <w:lvlJc w:val="left"/>
      <w:pPr>
        <w:ind w:left="3773" w:hanging="317"/>
      </w:pPr>
    </w:lvl>
    <w:lvl w:ilvl="4">
      <w:numFmt w:val="bullet"/>
      <w:lvlText w:val="•"/>
      <w:lvlJc w:val="left"/>
      <w:pPr>
        <w:ind w:left="4738" w:hanging="317"/>
      </w:pPr>
    </w:lvl>
    <w:lvl w:ilvl="5">
      <w:numFmt w:val="bullet"/>
      <w:lvlText w:val="•"/>
      <w:lvlJc w:val="left"/>
      <w:pPr>
        <w:ind w:left="5703" w:hanging="317"/>
      </w:pPr>
    </w:lvl>
    <w:lvl w:ilvl="6">
      <w:numFmt w:val="bullet"/>
      <w:lvlText w:val="•"/>
      <w:lvlJc w:val="left"/>
      <w:pPr>
        <w:ind w:left="6667" w:hanging="317"/>
      </w:pPr>
    </w:lvl>
    <w:lvl w:ilvl="7">
      <w:numFmt w:val="bullet"/>
      <w:lvlText w:val="•"/>
      <w:lvlJc w:val="left"/>
      <w:pPr>
        <w:ind w:left="7632" w:hanging="317"/>
      </w:pPr>
    </w:lvl>
    <w:lvl w:ilvl="8">
      <w:numFmt w:val="bullet"/>
      <w:lvlText w:val="•"/>
      <w:lvlJc w:val="left"/>
      <w:pPr>
        <w:ind w:left="8597" w:hanging="317"/>
      </w:pPr>
    </w:lvl>
  </w:abstractNum>
  <w:abstractNum w:abstractNumId="13" w15:restartNumberingAfterBreak="0">
    <w:nsid w:val="349C08F4"/>
    <w:multiLevelType w:val="multilevel"/>
    <w:tmpl w:val="6DAAA1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4EC7188"/>
    <w:multiLevelType w:val="multilevel"/>
    <w:tmpl w:val="96D296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C5B47"/>
    <w:multiLevelType w:val="multilevel"/>
    <w:tmpl w:val="F8567D7E"/>
    <w:lvl w:ilvl="0">
      <w:start w:val="1"/>
      <w:numFmt w:val="decimal"/>
      <w:lvlText w:val="%1)"/>
      <w:lvlJc w:val="left"/>
      <w:pPr>
        <w:ind w:left="685" w:hanging="514"/>
      </w:pPr>
      <w:rPr>
        <w:rFonts w:ascii="Tahoma" w:eastAsia="Tahoma" w:hAnsi="Tahoma" w:cs="Tahoma"/>
        <w:color w:val="2D5077"/>
        <w:sz w:val="24"/>
        <w:szCs w:val="24"/>
      </w:rPr>
    </w:lvl>
    <w:lvl w:ilvl="1">
      <w:numFmt w:val="bullet"/>
      <w:lvlText w:val="•"/>
      <w:lvlJc w:val="left"/>
      <w:pPr>
        <w:ind w:left="1664" w:hanging="514"/>
      </w:pPr>
    </w:lvl>
    <w:lvl w:ilvl="2">
      <w:numFmt w:val="bullet"/>
      <w:lvlText w:val="•"/>
      <w:lvlJc w:val="left"/>
      <w:pPr>
        <w:ind w:left="2649" w:hanging="514"/>
      </w:pPr>
    </w:lvl>
    <w:lvl w:ilvl="3">
      <w:numFmt w:val="bullet"/>
      <w:lvlText w:val="•"/>
      <w:lvlJc w:val="left"/>
      <w:pPr>
        <w:ind w:left="3633" w:hanging="513"/>
      </w:pPr>
    </w:lvl>
    <w:lvl w:ilvl="4">
      <w:numFmt w:val="bullet"/>
      <w:lvlText w:val="•"/>
      <w:lvlJc w:val="left"/>
      <w:pPr>
        <w:ind w:left="4618" w:hanging="514"/>
      </w:pPr>
    </w:lvl>
    <w:lvl w:ilvl="5">
      <w:numFmt w:val="bullet"/>
      <w:lvlText w:val="•"/>
      <w:lvlJc w:val="left"/>
      <w:pPr>
        <w:ind w:left="5603" w:hanging="514"/>
      </w:pPr>
    </w:lvl>
    <w:lvl w:ilvl="6">
      <w:numFmt w:val="bullet"/>
      <w:lvlText w:val="•"/>
      <w:lvlJc w:val="left"/>
      <w:pPr>
        <w:ind w:left="6587" w:hanging="513"/>
      </w:pPr>
    </w:lvl>
    <w:lvl w:ilvl="7">
      <w:numFmt w:val="bullet"/>
      <w:lvlText w:val="•"/>
      <w:lvlJc w:val="left"/>
      <w:pPr>
        <w:ind w:left="7572" w:hanging="513"/>
      </w:pPr>
    </w:lvl>
    <w:lvl w:ilvl="8">
      <w:numFmt w:val="bullet"/>
      <w:lvlText w:val="•"/>
      <w:lvlJc w:val="left"/>
      <w:pPr>
        <w:ind w:left="8557" w:hanging="513"/>
      </w:pPr>
    </w:lvl>
  </w:abstractNum>
  <w:abstractNum w:abstractNumId="16" w15:restartNumberingAfterBreak="0">
    <w:nsid w:val="39F238CA"/>
    <w:multiLevelType w:val="multilevel"/>
    <w:tmpl w:val="C0F285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03A3F52"/>
    <w:multiLevelType w:val="multilevel"/>
    <w:tmpl w:val="E8DE219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F672C7"/>
    <w:multiLevelType w:val="multilevel"/>
    <w:tmpl w:val="27E0420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421F42"/>
    <w:multiLevelType w:val="multilevel"/>
    <w:tmpl w:val="B6EAB4E6"/>
    <w:lvl w:ilvl="0">
      <w:start w:val="1"/>
      <w:numFmt w:val="bullet"/>
      <w:lvlText w:val="●"/>
      <w:lvlJc w:val="left"/>
      <w:pPr>
        <w:ind w:left="738" w:hanging="567"/>
      </w:pPr>
      <w:rPr>
        <w:rFonts w:ascii="Noto Sans Symbols" w:eastAsia="Noto Sans Symbols" w:hAnsi="Noto Sans Symbols" w:cs="Noto Sans Symbols"/>
        <w:b/>
        <w:u w:val="single"/>
      </w:rPr>
    </w:lvl>
    <w:lvl w:ilvl="1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5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upperRoman"/>
      <w:lvlText w:val="%4."/>
      <w:lvlJc w:val="left"/>
      <w:pPr>
        <w:ind w:left="892" w:hanging="1416"/>
      </w:pPr>
      <w:rPr>
        <w:rFonts w:ascii="Tahoma" w:eastAsia="Tahoma" w:hAnsi="Tahoma" w:cs="Tahoma"/>
        <w:color w:val="001F5F"/>
        <w:sz w:val="24"/>
        <w:szCs w:val="24"/>
      </w:rPr>
    </w:lvl>
    <w:lvl w:ilvl="4">
      <w:numFmt w:val="bullet"/>
      <w:lvlText w:val="●"/>
      <w:lvlJc w:val="left"/>
      <w:pPr>
        <w:ind w:left="1612" w:hanging="1416"/>
      </w:pPr>
      <w:rPr>
        <w:rFonts w:ascii="Noto Sans Symbols" w:eastAsia="Noto Sans Symbols" w:hAnsi="Noto Sans Symbols" w:cs="Noto Sans Symbols"/>
        <w:color w:val="FF6B6B"/>
        <w:sz w:val="24"/>
        <w:szCs w:val="24"/>
      </w:rPr>
    </w:lvl>
    <w:lvl w:ilvl="5">
      <w:numFmt w:val="bullet"/>
      <w:lvlText w:val="•"/>
      <w:lvlJc w:val="left"/>
      <w:pPr>
        <w:ind w:left="900" w:hanging="1416"/>
      </w:pPr>
    </w:lvl>
    <w:lvl w:ilvl="6">
      <w:numFmt w:val="bullet"/>
      <w:lvlText w:val="•"/>
      <w:lvlJc w:val="left"/>
      <w:pPr>
        <w:ind w:left="1580" w:hanging="1416"/>
      </w:pPr>
    </w:lvl>
    <w:lvl w:ilvl="7">
      <w:numFmt w:val="bullet"/>
      <w:lvlText w:val="•"/>
      <w:lvlJc w:val="left"/>
      <w:pPr>
        <w:ind w:left="1620" w:hanging="1416"/>
      </w:pPr>
    </w:lvl>
    <w:lvl w:ilvl="8">
      <w:numFmt w:val="bullet"/>
      <w:lvlText w:val="•"/>
      <w:lvlJc w:val="left"/>
      <w:pPr>
        <w:ind w:left="4588" w:hanging="1415"/>
      </w:pPr>
    </w:lvl>
  </w:abstractNum>
  <w:abstractNum w:abstractNumId="20" w15:restartNumberingAfterBreak="0">
    <w:nsid w:val="51992A41"/>
    <w:multiLevelType w:val="multilevel"/>
    <w:tmpl w:val="7FE2A4BA"/>
    <w:lvl w:ilvl="0">
      <w:start w:val="1"/>
      <w:numFmt w:val="bullet"/>
      <w:lvlText w:val="●"/>
      <w:lvlJc w:val="left"/>
      <w:pPr>
        <w:ind w:left="89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1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5502DA4"/>
    <w:multiLevelType w:val="multilevel"/>
    <w:tmpl w:val="3EA230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6E3497"/>
    <w:multiLevelType w:val="multilevel"/>
    <w:tmpl w:val="65EC8C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CB3419"/>
    <w:multiLevelType w:val="multilevel"/>
    <w:tmpl w:val="D548BB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55262"/>
    <w:multiLevelType w:val="multilevel"/>
    <w:tmpl w:val="9894D9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5969E4"/>
    <w:multiLevelType w:val="multilevel"/>
    <w:tmpl w:val="33EE813A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12109C"/>
    <w:multiLevelType w:val="multilevel"/>
    <w:tmpl w:val="E5DA7E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062438"/>
    <w:multiLevelType w:val="multilevel"/>
    <w:tmpl w:val="6F323CA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C32794"/>
    <w:multiLevelType w:val="multilevel"/>
    <w:tmpl w:val="1DB4C4C8"/>
    <w:lvl w:ilvl="0">
      <w:start w:val="1"/>
      <w:numFmt w:val="lowerLetter"/>
      <w:lvlText w:val="%1)"/>
      <w:lvlJc w:val="left"/>
      <w:pPr>
        <w:ind w:left="532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252" w:hanging="360"/>
      </w:pPr>
    </w:lvl>
    <w:lvl w:ilvl="2">
      <w:start w:val="1"/>
      <w:numFmt w:val="lowerRoman"/>
      <w:lvlText w:val="%3."/>
      <w:lvlJc w:val="right"/>
      <w:pPr>
        <w:ind w:left="1972" w:hanging="180"/>
      </w:pPr>
    </w:lvl>
    <w:lvl w:ilvl="3">
      <w:start w:val="1"/>
      <w:numFmt w:val="decimal"/>
      <w:lvlText w:val="%4."/>
      <w:lvlJc w:val="left"/>
      <w:pPr>
        <w:ind w:left="2692" w:hanging="360"/>
      </w:pPr>
    </w:lvl>
    <w:lvl w:ilvl="4">
      <w:start w:val="1"/>
      <w:numFmt w:val="lowerLetter"/>
      <w:lvlText w:val="%5."/>
      <w:lvlJc w:val="left"/>
      <w:pPr>
        <w:ind w:left="3412" w:hanging="360"/>
      </w:pPr>
    </w:lvl>
    <w:lvl w:ilvl="5">
      <w:start w:val="1"/>
      <w:numFmt w:val="lowerRoman"/>
      <w:lvlText w:val="%6."/>
      <w:lvlJc w:val="right"/>
      <w:pPr>
        <w:ind w:left="4132" w:hanging="180"/>
      </w:pPr>
    </w:lvl>
    <w:lvl w:ilvl="6">
      <w:start w:val="1"/>
      <w:numFmt w:val="decimal"/>
      <w:lvlText w:val="%7."/>
      <w:lvlJc w:val="left"/>
      <w:pPr>
        <w:ind w:left="4852" w:hanging="360"/>
      </w:pPr>
    </w:lvl>
    <w:lvl w:ilvl="7">
      <w:start w:val="1"/>
      <w:numFmt w:val="lowerLetter"/>
      <w:lvlText w:val="%8."/>
      <w:lvlJc w:val="left"/>
      <w:pPr>
        <w:ind w:left="5572" w:hanging="360"/>
      </w:pPr>
    </w:lvl>
    <w:lvl w:ilvl="8">
      <w:start w:val="1"/>
      <w:numFmt w:val="lowerRoman"/>
      <w:lvlText w:val="%9."/>
      <w:lvlJc w:val="right"/>
      <w:pPr>
        <w:ind w:left="6292" w:hanging="180"/>
      </w:pPr>
    </w:lvl>
  </w:abstractNum>
  <w:abstractNum w:abstractNumId="29" w15:restartNumberingAfterBreak="0">
    <w:nsid w:val="7C227641"/>
    <w:multiLevelType w:val="multilevel"/>
    <w:tmpl w:val="CDACD6FA"/>
    <w:lvl w:ilvl="0">
      <w:start w:val="1"/>
      <w:numFmt w:val="lowerLetter"/>
      <w:lvlText w:val="%1)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DEC185B"/>
    <w:multiLevelType w:val="multilevel"/>
    <w:tmpl w:val="3C2E0F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35737681">
    <w:abstractNumId w:val="19"/>
  </w:num>
  <w:num w:numId="2" w16cid:durableId="2024817108">
    <w:abstractNumId w:val="13"/>
  </w:num>
  <w:num w:numId="3" w16cid:durableId="1427263165">
    <w:abstractNumId w:val="29"/>
  </w:num>
  <w:num w:numId="4" w16cid:durableId="1940067285">
    <w:abstractNumId w:val="4"/>
  </w:num>
  <w:num w:numId="5" w16cid:durableId="436873834">
    <w:abstractNumId w:val="20"/>
  </w:num>
  <w:num w:numId="6" w16cid:durableId="1420642409">
    <w:abstractNumId w:val="23"/>
  </w:num>
  <w:num w:numId="7" w16cid:durableId="270287238">
    <w:abstractNumId w:val="24"/>
  </w:num>
  <w:num w:numId="8" w16cid:durableId="1700857520">
    <w:abstractNumId w:val="8"/>
  </w:num>
  <w:num w:numId="9" w16cid:durableId="455101359">
    <w:abstractNumId w:val="17"/>
  </w:num>
  <w:num w:numId="10" w16cid:durableId="696585144">
    <w:abstractNumId w:val="11"/>
  </w:num>
  <w:num w:numId="11" w16cid:durableId="1633247102">
    <w:abstractNumId w:val="26"/>
  </w:num>
  <w:num w:numId="12" w16cid:durableId="1281378360">
    <w:abstractNumId w:val="15"/>
  </w:num>
  <w:num w:numId="13" w16cid:durableId="120852077">
    <w:abstractNumId w:val="28"/>
  </w:num>
  <w:num w:numId="14" w16cid:durableId="2081175225">
    <w:abstractNumId w:val="6"/>
  </w:num>
  <w:num w:numId="15" w16cid:durableId="302973893">
    <w:abstractNumId w:val="7"/>
  </w:num>
  <w:num w:numId="16" w16cid:durableId="884560196">
    <w:abstractNumId w:val="1"/>
  </w:num>
  <w:num w:numId="17" w16cid:durableId="1339231885">
    <w:abstractNumId w:val="22"/>
  </w:num>
  <w:num w:numId="18" w16cid:durableId="672876017">
    <w:abstractNumId w:val="10"/>
  </w:num>
  <w:num w:numId="19" w16cid:durableId="1620915663">
    <w:abstractNumId w:val="3"/>
  </w:num>
  <w:num w:numId="20" w16cid:durableId="2023238737">
    <w:abstractNumId w:val="16"/>
  </w:num>
  <w:num w:numId="21" w16cid:durableId="624502263">
    <w:abstractNumId w:val="12"/>
  </w:num>
  <w:num w:numId="22" w16cid:durableId="247423258">
    <w:abstractNumId w:val="9"/>
  </w:num>
  <w:num w:numId="23" w16cid:durableId="1930116705">
    <w:abstractNumId w:val="14"/>
  </w:num>
  <w:num w:numId="24" w16cid:durableId="1451436460">
    <w:abstractNumId w:val="21"/>
  </w:num>
  <w:num w:numId="25" w16cid:durableId="1492059771">
    <w:abstractNumId w:val="5"/>
  </w:num>
  <w:num w:numId="26" w16cid:durableId="720206134">
    <w:abstractNumId w:val="18"/>
  </w:num>
  <w:num w:numId="27" w16cid:durableId="1986349133">
    <w:abstractNumId w:val="30"/>
  </w:num>
  <w:num w:numId="28" w16cid:durableId="1271013879">
    <w:abstractNumId w:val="27"/>
  </w:num>
  <w:num w:numId="29" w16cid:durableId="1374303774">
    <w:abstractNumId w:val="0"/>
  </w:num>
  <w:num w:numId="30" w16cid:durableId="1307314938">
    <w:abstractNumId w:val="2"/>
  </w:num>
  <w:num w:numId="31" w16cid:durableId="121840039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661"/>
    <w:rsid w:val="000E2C42"/>
    <w:rsid w:val="006B5A7E"/>
    <w:rsid w:val="00AB17C2"/>
    <w:rsid w:val="00BB051E"/>
    <w:rsid w:val="00C82661"/>
    <w:rsid w:val="00C92B37"/>
    <w:rsid w:val="00E26323"/>
    <w:rsid w:val="00E345AB"/>
    <w:rsid w:val="00FD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9D662"/>
  <w15:docId w15:val="{EBE51DB0-A63F-4A76-8624-ED4BBB69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304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304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304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04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304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04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304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304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304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0304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0304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0304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304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04A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304A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04A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304A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304A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304A4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0304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304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304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304A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0304A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304A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304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304A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304A4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304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04A4"/>
  </w:style>
  <w:style w:type="paragraph" w:styleId="Stopka">
    <w:name w:val="footer"/>
    <w:basedOn w:val="Normalny"/>
    <w:link w:val="StopkaZnak"/>
    <w:uiPriority w:val="99"/>
    <w:unhideWhenUsed/>
    <w:rsid w:val="000304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4A4"/>
  </w:style>
  <w:style w:type="paragraph" w:styleId="Tekstpodstawowy">
    <w:name w:val="Body Text"/>
    <w:basedOn w:val="Normalny"/>
    <w:link w:val="TekstpodstawowyZnak"/>
    <w:uiPriority w:val="1"/>
    <w:qFormat/>
    <w:rsid w:val="00114052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14052"/>
    <w:rPr>
      <w:rFonts w:ascii="Tahoma" w:eastAsia="Tahoma" w:hAnsi="Tahoma" w:cs="Tahoma"/>
      <w:kern w:val="0"/>
    </w:rPr>
  </w:style>
  <w:style w:type="character" w:styleId="Hipercze">
    <w:name w:val="Hyperlink"/>
    <w:basedOn w:val="Domylnaczcionkaakapitu"/>
    <w:uiPriority w:val="99"/>
    <w:unhideWhenUsed/>
    <w:rsid w:val="00A73915"/>
    <w:rPr>
      <w:color w:val="467886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391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391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391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7216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216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7216B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F064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73F1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ocwip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cwip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iw.gov.pl/nasze-programy/nowefio/edycja-2024-nowefio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witkac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cwip.p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LgV6SOtK4woBNqgGcrE1KAYfzA==">CgMxLjAyCGguZ2pkZ3hzMgloLjMwajB6bGwyCWguMWZvYjl0ZTgAciExR3hzcUlwaUJwZlRqWG5pWmFfbjVDUmROdElJcU8wV1g=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4842</Words>
  <Characters>29052</Characters>
  <Application>Microsoft Office Word</Application>
  <DocSecurity>0</DocSecurity>
  <Lines>242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Wilkos</dc:creator>
  <cp:lastModifiedBy>Alicja Gawinek</cp:lastModifiedBy>
  <cp:revision>2</cp:revision>
  <dcterms:created xsi:type="dcterms:W3CDTF">2024-05-16T07:19:00Z</dcterms:created>
  <dcterms:modified xsi:type="dcterms:W3CDTF">2024-05-16T07:19:00Z</dcterms:modified>
</cp:coreProperties>
</file>